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96A55" w14:textId="2DC86CDE" w:rsidR="00832683" w:rsidRDefault="00C43EDB" w:rsidP="00885A9C">
      <w:pPr>
        <w:jc w:val="both"/>
      </w:pPr>
      <w:r>
        <w:rPr>
          <w:noProof/>
          <w:lang w:val="en-GB" w:eastAsia="en-GB"/>
        </w:rPr>
        <mc:AlternateContent>
          <mc:Choice Requires="wps">
            <w:drawing>
              <wp:anchor distT="0" distB="0" distL="114300" distR="114300" simplePos="0" relativeHeight="251661312" behindDoc="0" locked="0" layoutInCell="1" allowOverlap="1" wp14:anchorId="61EC13ED" wp14:editId="5613430A">
                <wp:simplePos x="0" y="0"/>
                <wp:positionH relativeFrom="column">
                  <wp:posOffset>-381000</wp:posOffset>
                </wp:positionH>
                <wp:positionV relativeFrom="paragraph">
                  <wp:posOffset>-257174</wp:posOffset>
                </wp:positionV>
                <wp:extent cx="6554470" cy="8991600"/>
                <wp:effectExtent l="38100" t="38100" r="36830" b="38100"/>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4470" cy="8991600"/>
                        </a:xfrm>
                        <a:prstGeom prst="roundRect">
                          <a:avLst>
                            <a:gd name="adj" fmla="val 16667"/>
                          </a:avLst>
                        </a:prstGeom>
                        <a:solidFill>
                          <a:srgbClr val="FFFFFF"/>
                        </a:solidFill>
                        <a:ln w="76200">
                          <a:solidFill>
                            <a:schemeClr val="accent6">
                              <a:lumMod val="50000"/>
                            </a:schemeClr>
                          </a:solidFill>
                          <a:round/>
                          <a:headEnd/>
                          <a:tailEnd/>
                        </a:ln>
                      </wps:spPr>
                      <wps:txbx>
                        <w:txbxContent>
                          <w:p w14:paraId="704E14DD" w14:textId="73050CB7" w:rsidR="002912A9" w:rsidRDefault="002912A9" w:rsidP="00A904CB">
                            <w:pPr>
                              <w:rPr>
                                <w:rFonts w:ascii="Verdana" w:hAnsi="Verdana"/>
                                <w:b/>
                                <w:bCs/>
                                <w:color w:val="984806" w:themeColor="accent6" w:themeShade="80"/>
                                <w:sz w:val="96"/>
                                <w:szCs w:val="96"/>
                                <w14:shadow w14:blurRad="0" w14:dist="45847" w14:dir="2021404" w14:sx="100000" w14:sy="100000" w14:kx="0" w14:ky="0" w14:algn="ctr">
                                  <w14:srgbClr w14:val="B2B2B2">
                                    <w14:alpha w14:val="20000"/>
                                  </w14:srgbClr>
                                </w14:shadow>
                                <w14:textOutline w14:w="9525" w14:cap="flat" w14:cmpd="sng" w14:algn="ctr">
                                  <w14:solidFill>
                                    <w14:schemeClr w14:val="accent6">
                                      <w14:lumMod w14:val="100000"/>
                                      <w14:lumOff w14:val="0"/>
                                    </w14:schemeClr>
                                  </w14:solidFill>
                                  <w14:prstDash w14:val="solid"/>
                                  <w14:round/>
                                </w14:textOutline>
                              </w:rPr>
                            </w:pPr>
                          </w:p>
                          <w:p w14:paraId="184D532C" w14:textId="725D6B1A" w:rsidR="002912A9" w:rsidRDefault="00A22579" w:rsidP="00C43EDB">
                            <w:pPr>
                              <w:pStyle w:val="NoSpacing"/>
                              <w:jc w:val="center"/>
                            </w:pPr>
                            <w:r>
                              <w:rPr>
                                <w:noProof/>
                              </w:rPr>
                              <w:drawing>
                                <wp:inline distT="0" distB="0" distL="0" distR="0" wp14:anchorId="50B48C9E" wp14:editId="04C60A6D">
                                  <wp:extent cx="2774950" cy="282321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4950" cy="2823210"/>
                                          </a:xfrm>
                                          <a:prstGeom prst="rect">
                                            <a:avLst/>
                                          </a:prstGeom>
                                          <a:noFill/>
                                          <a:ln>
                                            <a:noFill/>
                                          </a:ln>
                                        </pic:spPr>
                                      </pic:pic>
                                    </a:graphicData>
                                  </a:graphic>
                                </wp:inline>
                              </w:drawing>
                            </w:r>
                          </w:p>
                          <w:p w14:paraId="5C1A7B50" w14:textId="77777777" w:rsidR="002912A9" w:rsidRPr="00704484" w:rsidRDefault="002912A9" w:rsidP="00A904CB">
                            <w:pPr>
                              <w:pStyle w:val="NoSpacing"/>
                              <w:jc w:val="center"/>
                              <w:rPr>
                                <w:rFonts w:ascii="Verdana" w:hAnsi="Verdana"/>
                                <w:sz w:val="32"/>
                              </w:rPr>
                            </w:pPr>
                          </w:p>
                          <w:p w14:paraId="7EF99E66" w14:textId="1FF9196A" w:rsidR="002912A9" w:rsidRDefault="002912A9" w:rsidP="00A904CB">
                            <w:pPr>
                              <w:ind w:left="-180"/>
                              <w:jc w:val="center"/>
                            </w:pPr>
                          </w:p>
                          <w:p w14:paraId="0089D31A" w14:textId="6B0828D8" w:rsidR="002912A9" w:rsidRPr="00A904CB" w:rsidRDefault="002912A9" w:rsidP="00A904CB">
                            <w:pPr>
                              <w:jc w:val="center"/>
                              <w:rPr>
                                <w:sz w:val="44"/>
                                <w:szCs w:val="44"/>
                              </w:rPr>
                            </w:pPr>
                            <w:r w:rsidRPr="00A904CB">
                              <w:rPr>
                                <w:rFonts w:ascii="Verdana" w:eastAsia="Verdana" w:hAnsi="Verdana" w:cs="Verdana"/>
                                <w:b/>
                                <w:bCs/>
                                <w:sz w:val="56"/>
                                <w:szCs w:val="56"/>
                                <w14:shadow w14:blurRad="0" w14:dist="45847" w14:dir="2021404" w14:sx="100000" w14:sy="100000" w14:kx="0" w14:ky="0" w14:algn="ctr">
                                  <w14:srgbClr w14:val="B2B2B2">
                                    <w14:alpha w14:val="20000"/>
                                  </w14:srgbClr>
                                </w14:shadow>
                                <w14:textOutline w14:w="28575" w14:cap="flat" w14:cmpd="sng" w14:algn="ctr">
                                  <w14:solidFill>
                                    <w14:schemeClr w14:val="accent6">
                                      <w14:lumMod w14:val="100000"/>
                                      <w14:lumOff w14:val="0"/>
                                    </w14:schemeClr>
                                  </w14:solidFill>
                                  <w14:prstDash w14:val="solid"/>
                                  <w14:round/>
                                </w14:textOutline>
                              </w:rPr>
                              <w:t xml:space="preserve">ARREARS CLEARANCE </w:t>
                            </w:r>
                          </w:p>
                          <w:p w14:paraId="42743AE7" w14:textId="77777777" w:rsidR="002912A9" w:rsidRPr="00A904CB" w:rsidRDefault="002912A9" w:rsidP="00A904CB">
                            <w:pPr>
                              <w:jc w:val="center"/>
                              <w:rPr>
                                <w:sz w:val="40"/>
                                <w:szCs w:val="40"/>
                              </w:rPr>
                            </w:pPr>
                            <w:r w:rsidRPr="00A904CB">
                              <w:rPr>
                                <w:rFonts w:ascii="Verdana" w:eastAsia="Verdana" w:hAnsi="Verdana" w:cs="Verdana"/>
                                <w:b/>
                                <w:bCs/>
                                <w:sz w:val="36"/>
                                <w:szCs w:val="36"/>
                                <w14:shadow w14:blurRad="0" w14:dist="45847" w14:dir="2021404" w14:sx="100000" w14:sy="100000" w14:kx="0" w14:ky="0" w14:algn="ctr">
                                  <w14:srgbClr w14:val="B2B2B2">
                                    <w14:alpha w14:val="20000"/>
                                  </w14:srgbClr>
                                </w14:shadow>
                                <w14:textOutline w14:w="28575" w14:cap="flat" w14:cmpd="sng" w14:algn="ctr">
                                  <w14:solidFill>
                                    <w14:schemeClr w14:val="accent6">
                                      <w14:lumMod w14:val="100000"/>
                                      <w14:lumOff w14:val="0"/>
                                    </w14:schemeClr>
                                  </w14:solidFill>
                                  <w14:prstDash w14:val="solid"/>
                                  <w14:round/>
                                </w14:textOutline>
                              </w:rPr>
                              <w:t xml:space="preserve">    </w:t>
                            </w:r>
                            <w:r w:rsidRPr="00A904CB">
                              <w:rPr>
                                <w:rFonts w:ascii="Verdana" w:eastAsia="Verdana" w:hAnsi="Verdana" w:cs="Verdana"/>
                                <w:b/>
                                <w:bCs/>
                                <w:sz w:val="56"/>
                                <w:szCs w:val="56"/>
                                <w14:shadow w14:blurRad="0" w14:dist="45847" w14:dir="2021404" w14:sx="100000" w14:sy="100000" w14:kx="0" w14:ky="0" w14:algn="ctr">
                                  <w14:srgbClr w14:val="B2B2B2">
                                    <w14:alpha w14:val="20000"/>
                                  </w14:srgbClr>
                                </w14:shadow>
                                <w14:textOutline w14:w="28575" w14:cap="flat" w14:cmpd="sng" w14:algn="ctr">
                                  <w14:solidFill>
                                    <w14:schemeClr w14:val="accent6">
                                      <w14:lumMod w14:val="100000"/>
                                      <w14:lumOff w14:val="0"/>
                                    </w14:schemeClr>
                                  </w14:solidFill>
                                  <w14:prstDash w14:val="solid"/>
                                  <w14:round/>
                                </w14:textOutline>
                              </w:rPr>
                              <w:t>FRAMEWORK</w:t>
                            </w:r>
                          </w:p>
                          <w:p w14:paraId="05E47C92" w14:textId="41AC0D5F" w:rsidR="002912A9" w:rsidRDefault="002912A9" w:rsidP="00A904CB">
                            <w:pPr>
                              <w:ind w:left="-180"/>
                              <w:jc w:val="center"/>
                            </w:pPr>
                          </w:p>
                          <w:p w14:paraId="298BA34A" w14:textId="77777777" w:rsidR="002912A9" w:rsidRDefault="002912A9" w:rsidP="00A904CB">
                            <w:pPr>
                              <w:jc w:val="center"/>
                            </w:pPr>
                          </w:p>
                          <w:p w14:paraId="6D0414D6" w14:textId="77777777" w:rsidR="002912A9" w:rsidRDefault="002912A9" w:rsidP="00A904CB">
                            <w:pPr>
                              <w:jc w:val="center"/>
                            </w:pPr>
                          </w:p>
                          <w:p w14:paraId="50A05678" w14:textId="77777777" w:rsidR="002912A9" w:rsidRDefault="002912A9" w:rsidP="00A904CB">
                            <w:pPr>
                              <w:jc w:val="center"/>
                            </w:pPr>
                          </w:p>
                          <w:p w14:paraId="322215D5" w14:textId="77777777" w:rsidR="002912A9" w:rsidRDefault="002912A9" w:rsidP="00A904CB">
                            <w:pPr>
                              <w:jc w:val="center"/>
                            </w:pPr>
                          </w:p>
                          <w:p w14:paraId="60AC56DB" w14:textId="77777777" w:rsidR="002912A9" w:rsidRDefault="002912A9" w:rsidP="00A904CB">
                            <w:pPr>
                              <w:jc w:val="center"/>
                            </w:pPr>
                          </w:p>
                          <w:p w14:paraId="4E8CFE87" w14:textId="77777777" w:rsidR="002912A9" w:rsidRDefault="002912A9" w:rsidP="00A904CB">
                            <w:pPr>
                              <w:jc w:val="center"/>
                            </w:pPr>
                          </w:p>
                          <w:p w14:paraId="120D5B42" w14:textId="77777777" w:rsidR="002912A9" w:rsidRDefault="002912A9" w:rsidP="00A904CB">
                            <w:pPr>
                              <w:jc w:val="center"/>
                            </w:pPr>
                          </w:p>
                          <w:p w14:paraId="2572C121" w14:textId="77777777" w:rsidR="002912A9" w:rsidRDefault="002912A9" w:rsidP="00A904CB">
                            <w:pPr>
                              <w:jc w:val="center"/>
                            </w:pPr>
                          </w:p>
                          <w:p w14:paraId="3E67D3C6" w14:textId="77777777" w:rsidR="002912A9" w:rsidRDefault="002912A9" w:rsidP="00A904CB">
                            <w:pPr>
                              <w:jc w:val="center"/>
                            </w:pPr>
                          </w:p>
                          <w:p w14:paraId="30342308" w14:textId="77777777" w:rsidR="002912A9" w:rsidRDefault="002912A9" w:rsidP="00A904CB">
                            <w:pPr>
                              <w:jc w:val="center"/>
                            </w:pPr>
                          </w:p>
                          <w:p w14:paraId="5B30A40D" w14:textId="77777777" w:rsidR="002912A9" w:rsidRDefault="002912A9" w:rsidP="00A904CB">
                            <w:pPr>
                              <w:jc w:val="center"/>
                            </w:pPr>
                          </w:p>
                          <w:p w14:paraId="74125EC3" w14:textId="77777777" w:rsidR="002912A9" w:rsidRDefault="002912A9" w:rsidP="00A904CB">
                            <w:pPr>
                              <w:jc w:val="center"/>
                            </w:pPr>
                          </w:p>
                          <w:p w14:paraId="7FCA4916" w14:textId="77777777" w:rsidR="002912A9" w:rsidRDefault="002912A9" w:rsidP="00A904CB">
                            <w:pPr>
                              <w:jc w:val="center"/>
                            </w:pPr>
                          </w:p>
                          <w:p w14:paraId="0E62C0B7" w14:textId="77777777" w:rsidR="002912A9" w:rsidRDefault="002912A9" w:rsidP="00A904CB">
                            <w:pPr>
                              <w:jc w:val="center"/>
                            </w:pPr>
                          </w:p>
                          <w:p w14:paraId="7D87D95C" w14:textId="77777777" w:rsidR="002912A9" w:rsidRDefault="002912A9" w:rsidP="00A904CB">
                            <w:pPr>
                              <w:jc w:val="center"/>
                            </w:pPr>
                          </w:p>
                          <w:p w14:paraId="5FAA970E" w14:textId="77777777" w:rsidR="002912A9" w:rsidRDefault="002912A9" w:rsidP="00A904CB">
                            <w:pPr>
                              <w:jc w:val="center"/>
                            </w:pPr>
                          </w:p>
                          <w:p w14:paraId="2E71DF03" w14:textId="77777777" w:rsidR="002912A9" w:rsidRDefault="002912A9" w:rsidP="00A904CB">
                            <w:pPr>
                              <w:jc w:val="center"/>
                            </w:pPr>
                          </w:p>
                          <w:p w14:paraId="61853148" w14:textId="77777777" w:rsidR="002912A9" w:rsidRDefault="002912A9" w:rsidP="00A904CB">
                            <w:pPr>
                              <w:jc w:val="center"/>
                            </w:pPr>
                          </w:p>
                          <w:p w14:paraId="4DC08407" w14:textId="77777777" w:rsidR="002912A9" w:rsidRDefault="002912A9" w:rsidP="00A904CB">
                            <w:pPr>
                              <w:jc w:val="center"/>
                            </w:pPr>
                          </w:p>
                          <w:p w14:paraId="6D95D775" w14:textId="77777777" w:rsidR="002912A9" w:rsidRDefault="002912A9" w:rsidP="00A904CB">
                            <w:pPr>
                              <w:jc w:val="center"/>
                            </w:pPr>
                          </w:p>
                          <w:p w14:paraId="28779852" w14:textId="77777777" w:rsidR="002912A9" w:rsidRDefault="002912A9" w:rsidP="00A904CB">
                            <w:pPr>
                              <w:jc w:val="center"/>
                            </w:pPr>
                          </w:p>
                          <w:p w14:paraId="0F1B3C29" w14:textId="77777777" w:rsidR="002912A9" w:rsidRDefault="002912A9" w:rsidP="00A904CB">
                            <w:pPr>
                              <w:jc w:val="center"/>
                            </w:pPr>
                          </w:p>
                          <w:p w14:paraId="22DFB77B" w14:textId="77777777" w:rsidR="002912A9" w:rsidRDefault="002912A9" w:rsidP="00A904C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EC13ED" id="Rectangle: Rounded Corners 7" o:spid="_x0000_s1026" style="position:absolute;left:0;text-align:left;margin-left:-30pt;margin-top:-20.25pt;width:516.1pt;height: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" strokecolor="#974706 [1609]" strokeweight="6pt">
                <v:textbox>
                  <w:txbxContent>
                    <w:p w14:paraId="704E14DD" w14:textId="73050CB7" w:rsidR="002912A9" w:rsidRDefault="002912A9" w:rsidP="00A904CB">
                      <w:pPr>
                        <w:rPr>
                          <w:rFonts w:ascii="Verdana" w:hAnsi="Verdana"/>
                          <w:b/>
                          <w:bCs/>
                          <w:color w:val="984806" w:themeColor="accent6" w:themeShade="80"/>
                          <w:sz w:val="96"/>
                          <w:szCs w:val="96"/>
                          <w14:shadow w14:blurRad="0" w14:dist="45847" w14:dir="2021404" w14:sx="100000" w14:sy="100000" w14:kx="0" w14:ky="0" w14:algn="ctr">
                            <w14:srgbClr w14:val="B2B2B2">
                              <w14:alpha w14:val="20000"/>
                            </w14:srgbClr>
                          </w14:shadow>
                          <w14:textOutline w14:w="9525" w14:cap="flat" w14:cmpd="sng" w14:algn="ctr">
                            <w14:solidFill>
                              <w14:schemeClr w14:val="accent6">
                                <w14:lumMod w14:val="100000"/>
                                <w14:lumOff w14:val="0"/>
                              </w14:schemeClr>
                            </w14:solidFill>
                            <w14:prstDash w14:val="solid"/>
                            <w14:round/>
                          </w14:textOutline>
                        </w:rPr>
                      </w:pPr>
                    </w:p>
                    <w:p w14:paraId="184D532C" w14:textId="725D6B1A" w:rsidR="002912A9" w:rsidRDefault="00A22579" w:rsidP="00C43EDB">
                      <w:pPr>
                        <w:pStyle w:val="NoSpacing"/>
                        <w:jc w:val="center"/>
                      </w:pPr>
                      <w:r>
                        <w:rPr>
                          <w:noProof/>
                        </w:rPr>
                        <w:drawing>
                          <wp:inline distT="0" distB="0" distL="0" distR="0" wp14:anchorId="50B48C9E" wp14:editId="04C60A6D">
                            <wp:extent cx="2774950" cy="282321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4950" cy="2823210"/>
                                    </a:xfrm>
                                    <a:prstGeom prst="rect">
                                      <a:avLst/>
                                    </a:prstGeom>
                                    <a:noFill/>
                                    <a:ln>
                                      <a:noFill/>
                                    </a:ln>
                                  </pic:spPr>
                                </pic:pic>
                              </a:graphicData>
                            </a:graphic>
                          </wp:inline>
                        </w:drawing>
                      </w:r>
                    </w:p>
                    <w:p w14:paraId="5C1A7B50" w14:textId="77777777" w:rsidR="002912A9" w:rsidRPr="00704484" w:rsidRDefault="002912A9" w:rsidP="00A904CB">
                      <w:pPr>
                        <w:pStyle w:val="NoSpacing"/>
                        <w:jc w:val="center"/>
                        <w:rPr>
                          <w:rFonts w:ascii="Verdana" w:hAnsi="Verdana"/>
                          <w:sz w:val="32"/>
                        </w:rPr>
                      </w:pPr>
                    </w:p>
                    <w:p w14:paraId="7EF99E66" w14:textId="1FF9196A" w:rsidR="002912A9" w:rsidRDefault="002912A9" w:rsidP="00A904CB">
                      <w:pPr>
                        <w:ind w:left="-180"/>
                        <w:jc w:val="center"/>
                      </w:pPr>
                    </w:p>
                    <w:p w14:paraId="0089D31A" w14:textId="6B0828D8" w:rsidR="002912A9" w:rsidRPr="00A904CB" w:rsidRDefault="002912A9" w:rsidP="00A904CB">
                      <w:pPr>
                        <w:jc w:val="center"/>
                        <w:rPr>
                          <w:sz w:val="44"/>
                          <w:szCs w:val="44"/>
                        </w:rPr>
                      </w:pPr>
                      <w:r w:rsidRPr="00A904CB">
                        <w:rPr>
                          <w:rFonts w:ascii="Verdana" w:eastAsia="Verdana" w:hAnsi="Verdana" w:cs="Verdana"/>
                          <w:b/>
                          <w:bCs/>
                          <w:sz w:val="56"/>
                          <w:szCs w:val="56"/>
                          <w14:shadow w14:blurRad="0" w14:dist="45847" w14:dir="2021404" w14:sx="100000" w14:sy="100000" w14:kx="0" w14:ky="0" w14:algn="ctr">
                            <w14:srgbClr w14:val="B2B2B2">
                              <w14:alpha w14:val="20000"/>
                            </w14:srgbClr>
                          </w14:shadow>
                          <w14:textOutline w14:w="28575" w14:cap="flat" w14:cmpd="sng" w14:algn="ctr">
                            <w14:solidFill>
                              <w14:schemeClr w14:val="accent6">
                                <w14:lumMod w14:val="100000"/>
                                <w14:lumOff w14:val="0"/>
                              </w14:schemeClr>
                            </w14:solidFill>
                            <w14:prstDash w14:val="solid"/>
                            <w14:round/>
                          </w14:textOutline>
                        </w:rPr>
                        <w:t xml:space="preserve">ARREARS CLEARANCE </w:t>
                      </w:r>
                    </w:p>
                    <w:p w14:paraId="42743AE7" w14:textId="77777777" w:rsidR="002912A9" w:rsidRPr="00A904CB" w:rsidRDefault="002912A9" w:rsidP="00A904CB">
                      <w:pPr>
                        <w:jc w:val="center"/>
                        <w:rPr>
                          <w:sz w:val="40"/>
                          <w:szCs w:val="40"/>
                        </w:rPr>
                      </w:pPr>
                      <w:r w:rsidRPr="00A904CB">
                        <w:rPr>
                          <w:rFonts w:ascii="Verdana" w:eastAsia="Verdana" w:hAnsi="Verdana" w:cs="Verdana"/>
                          <w:b/>
                          <w:bCs/>
                          <w:sz w:val="36"/>
                          <w:szCs w:val="36"/>
                          <w14:shadow w14:blurRad="0" w14:dist="45847" w14:dir="2021404" w14:sx="100000" w14:sy="100000" w14:kx="0" w14:ky="0" w14:algn="ctr">
                            <w14:srgbClr w14:val="B2B2B2">
                              <w14:alpha w14:val="20000"/>
                            </w14:srgbClr>
                          </w14:shadow>
                          <w14:textOutline w14:w="28575" w14:cap="flat" w14:cmpd="sng" w14:algn="ctr">
                            <w14:solidFill>
                              <w14:schemeClr w14:val="accent6">
                                <w14:lumMod w14:val="100000"/>
                                <w14:lumOff w14:val="0"/>
                              </w14:schemeClr>
                            </w14:solidFill>
                            <w14:prstDash w14:val="solid"/>
                            <w14:round/>
                          </w14:textOutline>
                        </w:rPr>
                        <w:t xml:space="preserve">    </w:t>
                      </w:r>
                      <w:r w:rsidRPr="00A904CB">
                        <w:rPr>
                          <w:rFonts w:ascii="Verdana" w:eastAsia="Verdana" w:hAnsi="Verdana" w:cs="Verdana"/>
                          <w:b/>
                          <w:bCs/>
                          <w:sz w:val="56"/>
                          <w:szCs w:val="56"/>
                          <w14:shadow w14:blurRad="0" w14:dist="45847" w14:dir="2021404" w14:sx="100000" w14:sy="100000" w14:kx="0" w14:ky="0" w14:algn="ctr">
                            <w14:srgbClr w14:val="B2B2B2">
                              <w14:alpha w14:val="20000"/>
                            </w14:srgbClr>
                          </w14:shadow>
                          <w14:textOutline w14:w="28575" w14:cap="flat" w14:cmpd="sng" w14:algn="ctr">
                            <w14:solidFill>
                              <w14:schemeClr w14:val="accent6">
                                <w14:lumMod w14:val="100000"/>
                                <w14:lumOff w14:val="0"/>
                              </w14:schemeClr>
                            </w14:solidFill>
                            <w14:prstDash w14:val="solid"/>
                            <w14:round/>
                          </w14:textOutline>
                        </w:rPr>
                        <w:t>FRAMEWORK</w:t>
                      </w:r>
                    </w:p>
                    <w:p w14:paraId="05E47C92" w14:textId="41AC0D5F" w:rsidR="002912A9" w:rsidRDefault="002912A9" w:rsidP="00A904CB">
                      <w:pPr>
                        <w:ind w:left="-180"/>
                        <w:jc w:val="center"/>
                      </w:pPr>
                    </w:p>
                    <w:p w14:paraId="298BA34A" w14:textId="77777777" w:rsidR="002912A9" w:rsidRDefault="002912A9" w:rsidP="00A904CB">
                      <w:pPr>
                        <w:jc w:val="center"/>
                      </w:pPr>
                    </w:p>
                    <w:p w14:paraId="6D0414D6" w14:textId="77777777" w:rsidR="002912A9" w:rsidRDefault="002912A9" w:rsidP="00A904CB">
                      <w:pPr>
                        <w:jc w:val="center"/>
                      </w:pPr>
                    </w:p>
                    <w:p w14:paraId="50A05678" w14:textId="77777777" w:rsidR="002912A9" w:rsidRDefault="002912A9" w:rsidP="00A904CB">
                      <w:pPr>
                        <w:jc w:val="center"/>
                      </w:pPr>
                    </w:p>
                    <w:p w14:paraId="322215D5" w14:textId="77777777" w:rsidR="002912A9" w:rsidRDefault="002912A9" w:rsidP="00A904CB">
                      <w:pPr>
                        <w:jc w:val="center"/>
                      </w:pPr>
                    </w:p>
                    <w:p w14:paraId="60AC56DB" w14:textId="77777777" w:rsidR="002912A9" w:rsidRDefault="002912A9" w:rsidP="00A904CB">
                      <w:pPr>
                        <w:jc w:val="center"/>
                      </w:pPr>
                    </w:p>
                    <w:p w14:paraId="4E8CFE87" w14:textId="77777777" w:rsidR="002912A9" w:rsidRDefault="002912A9" w:rsidP="00A904CB">
                      <w:pPr>
                        <w:jc w:val="center"/>
                      </w:pPr>
                    </w:p>
                    <w:p w14:paraId="120D5B42" w14:textId="77777777" w:rsidR="002912A9" w:rsidRDefault="002912A9" w:rsidP="00A904CB">
                      <w:pPr>
                        <w:jc w:val="center"/>
                      </w:pPr>
                    </w:p>
                    <w:p w14:paraId="2572C121" w14:textId="77777777" w:rsidR="002912A9" w:rsidRDefault="002912A9" w:rsidP="00A904CB">
                      <w:pPr>
                        <w:jc w:val="center"/>
                      </w:pPr>
                    </w:p>
                    <w:p w14:paraId="3E67D3C6" w14:textId="77777777" w:rsidR="002912A9" w:rsidRDefault="002912A9" w:rsidP="00A904CB">
                      <w:pPr>
                        <w:jc w:val="center"/>
                      </w:pPr>
                    </w:p>
                    <w:p w14:paraId="30342308" w14:textId="77777777" w:rsidR="002912A9" w:rsidRDefault="002912A9" w:rsidP="00A904CB">
                      <w:pPr>
                        <w:jc w:val="center"/>
                      </w:pPr>
                    </w:p>
                    <w:p w14:paraId="5B30A40D" w14:textId="77777777" w:rsidR="002912A9" w:rsidRDefault="002912A9" w:rsidP="00A904CB">
                      <w:pPr>
                        <w:jc w:val="center"/>
                      </w:pPr>
                    </w:p>
                    <w:p w14:paraId="74125EC3" w14:textId="77777777" w:rsidR="002912A9" w:rsidRDefault="002912A9" w:rsidP="00A904CB">
                      <w:pPr>
                        <w:jc w:val="center"/>
                      </w:pPr>
                    </w:p>
                    <w:p w14:paraId="7FCA4916" w14:textId="77777777" w:rsidR="002912A9" w:rsidRDefault="002912A9" w:rsidP="00A904CB">
                      <w:pPr>
                        <w:jc w:val="center"/>
                      </w:pPr>
                    </w:p>
                    <w:p w14:paraId="0E62C0B7" w14:textId="77777777" w:rsidR="002912A9" w:rsidRDefault="002912A9" w:rsidP="00A904CB">
                      <w:pPr>
                        <w:jc w:val="center"/>
                      </w:pPr>
                    </w:p>
                    <w:p w14:paraId="7D87D95C" w14:textId="77777777" w:rsidR="002912A9" w:rsidRDefault="002912A9" w:rsidP="00A904CB">
                      <w:pPr>
                        <w:jc w:val="center"/>
                      </w:pPr>
                    </w:p>
                    <w:p w14:paraId="5FAA970E" w14:textId="77777777" w:rsidR="002912A9" w:rsidRDefault="002912A9" w:rsidP="00A904CB">
                      <w:pPr>
                        <w:jc w:val="center"/>
                      </w:pPr>
                    </w:p>
                    <w:p w14:paraId="2E71DF03" w14:textId="77777777" w:rsidR="002912A9" w:rsidRDefault="002912A9" w:rsidP="00A904CB">
                      <w:pPr>
                        <w:jc w:val="center"/>
                      </w:pPr>
                    </w:p>
                    <w:p w14:paraId="61853148" w14:textId="77777777" w:rsidR="002912A9" w:rsidRDefault="002912A9" w:rsidP="00A904CB">
                      <w:pPr>
                        <w:jc w:val="center"/>
                      </w:pPr>
                    </w:p>
                    <w:p w14:paraId="4DC08407" w14:textId="77777777" w:rsidR="002912A9" w:rsidRDefault="002912A9" w:rsidP="00A904CB">
                      <w:pPr>
                        <w:jc w:val="center"/>
                      </w:pPr>
                    </w:p>
                    <w:p w14:paraId="6D95D775" w14:textId="77777777" w:rsidR="002912A9" w:rsidRDefault="002912A9" w:rsidP="00A904CB">
                      <w:pPr>
                        <w:jc w:val="center"/>
                      </w:pPr>
                    </w:p>
                    <w:p w14:paraId="28779852" w14:textId="77777777" w:rsidR="002912A9" w:rsidRDefault="002912A9" w:rsidP="00A904CB">
                      <w:pPr>
                        <w:jc w:val="center"/>
                      </w:pPr>
                    </w:p>
                    <w:p w14:paraId="0F1B3C29" w14:textId="77777777" w:rsidR="002912A9" w:rsidRDefault="002912A9" w:rsidP="00A904CB">
                      <w:pPr>
                        <w:jc w:val="center"/>
                      </w:pPr>
                    </w:p>
                    <w:p w14:paraId="22DFB77B" w14:textId="77777777" w:rsidR="002912A9" w:rsidRDefault="002912A9" w:rsidP="00A904CB">
                      <w:pPr>
                        <w:jc w:val="center"/>
                      </w:pPr>
                    </w:p>
                  </w:txbxContent>
                </v:textbox>
              </v:roundrect>
            </w:pict>
          </mc:Fallback>
        </mc:AlternateContent>
      </w:r>
      <w:r w:rsidR="00A904CB">
        <w:rPr>
          <w:noProof/>
          <w:lang w:val="en-GB" w:eastAsia="en-GB"/>
        </w:rPr>
        <mc:AlternateContent>
          <mc:Choice Requires="wps">
            <w:drawing>
              <wp:anchor distT="0" distB="0" distL="114300" distR="114300" simplePos="0" relativeHeight="251663360" behindDoc="0" locked="0" layoutInCell="1" allowOverlap="1" wp14:anchorId="0342A691" wp14:editId="1F6D98E1">
                <wp:simplePos x="0" y="0"/>
                <wp:positionH relativeFrom="margin">
                  <wp:align>center</wp:align>
                </wp:positionH>
                <wp:positionV relativeFrom="paragraph">
                  <wp:posOffset>-247650</wp:posOffset>
                </wp:positionV>
                <wp:extent cx="5010150" cy="7524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5010150" cy="752475"/>
                        </a:xfrm>
                        <a:prstGeom prst="rect">
                          <a:avLst/>
                        </a:prstGeom>
                        <a:noFill/>
                        <a:ln>
                          <a:noFill/>
                        </a:ln>
                      </wps:spPr>
                      <wps:txbx>
                        <w:txbxContent>
                          <w:p w14:paraId="44E75B3F" w14:textId="657AC66F" w:rsidR="002912A9" w:rsidRPr="00F61BD4" w:rsidRDefault="002912A9" w:rsidP="00A904CB">
                            <w:pPr>
                              <w:jc w:val="center"/>
                              <w:rPr>
                                <w:rFonts w:ascii="Verdana" w:hAnsi="Verdana"/>
                                <w:color w:val="E36C0A" w:themeColor="accent6"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1BD4">
                              <w:rPr>
                                <w:rFonts w:ascii="Verdana" w:hAnsi="Verdana"/>
                                <w:bCs/>
                                <w:color w:val="E36C0A" w:themeColor="accent6"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AKWA IBOM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42A691" id="_x0000_t202" coordsize="21600,21600" o:spt="202" path="m,l,21600r21600,l21600,xe">
                <v:stroke joinstyle="miter"/>
                <v:path gradientshapeok="t" o:connecttype="rect"/>
              </v:shapetype>
              <v:shape id="Text Box 8" o:spid="_x0000_s1027" type="#_x0000_t202" style="position:absolute;left:0;text-align:left;margin-left:0;margin-top:-19.5pt;width:394.5pt;height:59.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" filled="f" stroked="f">
                <v:textbox>
                  <w:txbxContent>
                    <w:p w14:paraId="44E75B3F" w14:textId="657AC66F" w:rsidR="002912A9" w:rsidRPr="00F61BD4" w:rsidRDefault="002912A9" w:rsidP="00A904CB">
                      <w:pPr>
                        <w:jc w:val="center"/>
                        <w:rPr>
                          <w:rFonts w:ascii="Verdana" w:hAnsi="Verdana"/>
                          <w:color w:val="E36C0A" w:themeColor="accent6"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1BD4">
                        <w:rPr>
                          <w:rFonts w:ascii="Verdana" w:hAnsi="Verdana"/>
                          <w:bCs/>
                          <w:color w:val="E36C0A" w:themeColor="accent6"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AKWA IBOM STATE</w:t>
                      </w:r>
                    </w:p>
                  </w:txbxContent>
                </v:textbox>
                <w10:wrap anchorx="margin"/>
              </v:shape>
            </w:pict>
          </mc:Fallback>
        </mc:AlternateContent>
      </w:r>
      <w:proofErr w:type="spellStart"/>
      <w:r w:rsidR="008231A1">
        <w:t>Essible</w:t>
      </w:r>
      <w:proofErr w:type="spellEnd"/>
    </w:p>
    <w:p w14:paraId="60B3FD76" w14:textId="77777777" w:rsidR="008231A1" w:rsidRDefault="008231A1" w:rsidP="00885A9C">
      <w:pPr>
        <w:jc w:val="both"/>
      </w:pPr>
    </w:p>
    <w:p w14:paraId="20610204" w14:textId="32EFCF76" w:rsidR="00832683" w:rsidRDefault="00832683" w:rsidP="00885A9C">
      <w:pPr>
        <w:jc w:val="both"/>
      </w:pPr>
    </w:p>
    <w:p w14:paraId="449723B4" w14:textId="77777777" w:rsidR="00832683" w:rsidRDefault="00832683" w:rsidP="00885A9C">
      <w:pPr>
        <w:jc w:val="both"/>
      </w:pPr>
    </w:p>
    <w:p w14:paraId="75417878" w14:textId="77777777" w:rsidR="00832683" w:rsidRDefault="00832683" w:rsidP="00885A9C">
      <w:pPr>
        <w:jc w:val="both"/>
      </w:pPr>
    </w:p>
    <w:p w14:paraId="6BB789C1" w14:textId="77777777" w:rsidR="00832683" w:rsidRDefault="00832683" w:rsidP="00885A9C">
      <w:pPr>
        <w:jc w:val="both"/>
      </w:pPr>
    </w:p>
    <w:p w14:paraId="7B2C9C2F" w14:textId="77777777" w:rsidR="00832683" w:rsidRDefault="00832683" w:rsidP="00885A9C">
      <w:pPr>
        <w:jc w:val="both"/>
      </w:pPr>
    </w:p>
    <w:p w14:paraId="7970A6A4" w14:textId="77777777" w:rsidR="00832683" w:rsidRDefault="00832683" w:rsidP="00885A9C">
      <w:pPr>
        <w:jc w:val="both"/>
      </w:pPr>
    </w:p>
    <w:p w14:paraId="71B5CD3F" w14:textId="77777777" w:rsidR="00832683" w:rsidRDefault="00832683" w:rsidP="00885A9C">
      <w:pPr>
        <w:jc w:val="both"/>
      </w:pPr>
    </w:p>
    <w:p w14:paraId="668FEAD6" w14:textId="77777777" w:rsidR="00832683" w:rsidRDefault="00832683" w:rsidP="00885A9C">
      <w:pPr>
        <w:jc w:val="both"/>
      </w:pPr>
    </w:p>
    <w:p w14:paraId="3A3104CF" w14:textId="77777777" w:rsidR="00832683" w:rsidRDefault="00832683" w:rsidP="00885A9C">
      <w:pPr>
        <w:jc w:val="both"/>
      </w:pPr>
    </w:p>
    <w:p w14:paraId="059256B7" w14:textId="77777777" w:rsidR="00832683" w:rsidRDefault="00832683" w:rsidP="00885A9C">
      <w:pPr>
        <w:jc w:val="both"/>
      </w:pPr>
    </w:p>
    <w:p w14:paraId="5A1551F7" w14:textId="77777777" w:rsidR="00832683" w:rsidRDefault="00832683" w:rsidP="00885A9C">
      <w:pPr>
        <w:jc w:val="both"/>
      </w:pPr>
    </w:p>
    <w:p w14:paraId="7EF6665D" w14:textId="77777777" w:rsidR="00832683" w:rsidRDefault="00832683" w:rsidP="00885A9C">
      <w:pPr>
        <w:jc w:val="both"/>
      </w:pPr>
    </w:p>
    <w:p w14:paraId="4DC204BB" w14:textId="77777777" w:rsidR="00832683" w:rsidRDefault="00832683" w:rsidP="00885A9C">
      <w:pPr>
        <w:jc w:val="both"/>
      </w:pPr>
    </w:p>
    <w:p w14:paraId="273C5905" w14:textId="77777777" w:rsidR="00832683" w:rsidRDefault="00832683" w:rsidP="00885A9C">
      <w:pPr>
        <w:jc w:val="both"/>
      </w:pPr>
    </w:p>
    <w:p w14:paraId="512FDB8C" w14:textId="77777777" w:rsidR="00832683" w:rsidRDefault="00832683" w:rsidP="00885A9C">
      <w:pPr>
        <w:jc w:val="both"/>
      </w:pPr>
    </w:p>
    <w:p w14:paraId="340675AF" w14:textId="77777777" w:rsidR="00832683" w:rsidRDefault="00832683" w:rsidP="00885A9C">
      <w:pPr>
        <w:jc w:val="both"/>
      </w:pPr>
    </w:p>
    <w:p w14:paraId="76DD7CA8" w14:textId="77777777" w:rsidR="00832683" w:rsidRDefault="00832683" w:rsidP="00885A9C">
      <w:pPr>
        <w:jc w:val="both"/>
      </w:pPr>
    </w:p>
    <w:p w14:paraId="2A04412D" w14:textId="77777777" w:rsidR="00832683" w:rsidRDefault="00832683" w:rsidP="00885A9C">
      <w:pPr>
        <w:jc w:val="both"/>
      </w:pPr>
    </w:p>
    <w:p w14:paraId="004536D7" w14:textId="77777777" w:rsidR="00832683" w:rsidRDefault="00832683" w:rsidP="00885A9C">
      <w:pPr>
        <w:jc w:val="both"/>
      </w:pPr>
    </w:p>
    <w:p w14:paraId="7A558143" w14:textId="77777777" w:rsidR="00832683" w:rsidRDefault="00832683" w:rsidP="00885A9C">
      <w:pPr>
        <w:jc w:val="both"/>
      </w:pPr>
    </w:p>
    <w:p w14:paraId="37CE43A9" w14:textId="7F06832E" w:rsidR="00FF0F51" w:rsidRPr="00FF0F51" w:rsidRDefault="00F172E2" w:rsidP="00FF0F51">
      <w:pPr>
        <w:jc w:val="both"/>
        <w:sectPr w:rsidR="00FF0F51" w:rsidRPr="00FF0F51" w:rsidSect="006653EC">
          <w:footerReference w:type="default" r:id="rId9"/>
          <w:footerReference w:type="first" r:id="rId10"/>
          <w:pgSz w:w="12240" w:h="15840"/>
          <w:pgMar w:top="1080" w:right="1440" w:bottom="1440" w:left="1440" w:header="720" w:footer="225" w:gutter="0"/>
          <w:cols w:space="720"/>
          <w:titlePg/>
          <w:docGrid w:linePitch="360"/>
        </w:sectPr>
      </w:pPr>
      <w:r>
        <w:rPr>
          <w:rFonts w:ascii="Verdana" w:hAnsi="Verdana"/>
          <w:b/>
          <w:noProof/>
          <w:sz w:val="24"/>
          <w:lang w:val="en-GB" w:eastAsia="en-GB"/>
        </w:rPr>
        <mc:AlternateContent>
          <mc:Choice Requires="wps">
            <w:drawing>
              <wp:anchor distT="0" distB="0" distL="114300" distR="114300" simplePos="0" relativeHeight="251664384" behindDoc="0" locked="0" layoutInCell="1" allowOverlap="1" wp14:anchorId="67553210" wp14:editId="63533218">
                <wp:simplePos x="0" y="0"/>
                <wp:positionH relativeFrom="margin">
                  <wp:posOffset>19456</wp:posOffset>
                </wp:positionH>
                <wp:positionV relativeFrom="paragraph">
                  <wp:posOffset>248366</wp:posOffset>
                </wp:positionV>
                <wp:extent cx="2438400" cy="8572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438400" cy="857250"/>
                        </a:xfrm>
                        <a:prstGeom prst="rect">
                          <a:avLst/>
                        </a:prstGeom>
                        <a:solidFill>
                          <a:schemeClr val="lt1"/>
                        </a:solidFill>
                        <a:ln w="6350">
                          <a:noFill/>
                        </a:ln>
                      </wps:spPr>
                      <wps:txbx>
                        <w:txbxContent>
                          <w:p w14:paraId="25F4058F" w14:textId="77777777" w:rsidR="002912A9" w:rsidRPr="001829E1" w:rsidRDefault="002912A9" w:rsidP="00826219">
                            <w:pPr>
                              <w:pStyle w:val="NoSpacing"/>
                              <w:rPr>
                                <w:rFonts w:ascii="Verdana" w:hAnsi="Verdana"/>
                                <w:i/>
                                <w:iCs/>
                                <w:sz w:val="20"/>
                                <w:szCs w:val="20"/>
                              </w:rPr>
                            </w:pPr>
                            <w:r w:rsidRPr="001829E1">
                              <w:rPr>
                                <w:rFonts w:ascii="Verdana" w:hAnsi="Verdana"/>
                                <w:i/>
                                <w:iCs/>
                                <w:sz w:val="20"/>
                                <w:szCs w:val="20"/>
                              </w:rPr>
                              <w:t xml:space="preserve">Prepared by: </w:t>
                            </w:r>
                          </w:p>
                          <w:p w14:paraId="1D860370" w14:textId="70C646AA" w:rsidR="002912A9" w:rsidRPr="00F37B99" w:rsidRDefault="002912A9" w:rsidP="00826219">
                            <w:pPr>
                              <w:pStyle w:val="NoSpacing"/>
                              <w:rPr>
                                <w:rFonts w:ascii="Verdana" w:hAnsi="Verdana"/>
                                <w:b/>
                                <w:bCs/>
                                <w:sz w:val="20"/>
                                <w:szCs w:val="20"/>
                              </w:rPr>
                            </w:pPr>
                            <w:r w:rsidRPr="00F37B99">
                              <w:rPr>
                                <w:rFonts w:ascii="Verdana" w:hAnsi="Verdana"/>
                                <w:b/>
                                <w:bCs/>
                                <w:sz w:val="20"/>
                                <w:szCs w:val="20"/>
                              </w:rPr>
                              <w:t xml:space="preserve">Debt Management Office, </w:t>
                            </w:r>
                          </w:p>
                          <w:p w14:paraId="393E93EA" w14:textId="56299832" w:rsidR="002912A9" w:rsidRPr="00F37B99" w:rsidRDefault="002912A9" w:rsidP="00826219">
                            <w:pPr>
                              <w:pStyle w:val="NoSpacing"/>
                              <w:rPr>
                                <w:rFonts w:ascii="Verdana" w:hAnsi="Verdana"/>
                                <w:b/>
                                <w:bCs/>
                                <w:sz w:val="20"/>
                                <w:szCs w:val="20"/>
                              </w:rPr>
                            </w:pPr>
                            <w:r w:rsidRPr="00F37B99">
                              <w:rPr>
                                <w:rFonts w:ascii="Verdana" w:hAnsi="Verdana"/>
                                <w:b/>
                                <w:bCs/>
                                <w:sz w:val="20"/>
                                <w:szCs w:val="20"/>
                              </w:rPr>
                              <w:t>Akwa Ibom State,</w:t>
                            </w:r>
                          </w:p>
                          <w:p w14:paraId="30BD42A3" w14:textId="77777777" w:rsidR="002912A9" w:rsidRPr="00F37B99" w:rsidRDefault="002912A9" w:rsidP="00826219">
                            <w:pPr>
                              <w:pStyle w:val="NoSpacing"/>
                              <w:rPr>
                                <w:rFonts w:ascii="Verdana" w:hAnsi="Verdana"/>
                                <w:b/>
                                <w:bCs/>
                                <w:sz w:val="20"/>
                                <w:szCs w:val="20"/>
                              </w:rPr>
                            </w:pPr>
                            <w:r w:rsidRPr="00F37B99">
                              <w:rPr>
                                <w:rFonts w:ascii="Verdana" w:hAnsi="Verdana"/>
                                <w:b/>
                                <w:bCs/>
                                <w:sz w:val="20"/>
                                <w:szCs w:val="20"/>
                              </w:rPr>
                              <w:t>Nigeria.</w:t>
                            </w:r>
                          </w:p>
                          <w:p w14:paraId="67B23DC1" w14:textId="4086F7F9" w:rsidR="002912A9" w:rsidRPr="00F37B99" w:rsidRDefault="002912A9" w:rsidP="00826219">
                            <w:pPr>
                              <w:pStyle w:val="NoSpacing"/>
                              <w:rPr>
                                <w:rFonts w:ascii="Verdana" w:hAnsi="Verdana"/>
                                <w:b/>
                                <w:bCs/>
                                <w:sz w:val="20"/>
                                <w:szCs w:val="20"/>
                              </w:rPr>
                            </w:pPr>
                            <w:r w:rsidRPr="00F37B99">
                              <w:rPr>
                                <w:rFonts w:ascii="Verdana" w:hAnsi="Verdana"/>
                                <w:b/>
                                <w:bCs/>
                                <w:sz w:val="20"/>
                                <w:szCs w:val="20"/>
                              </w:rPr>
                              <w:t>December, 202</w:t>
                            </w:r>
                            <w:r w:rsidR="001B2393">
                              <w:rPr>
                                <w:rFonts w:ascii="Verdana" w:hAnsi="Verdana"/>
                                <w:b/>
                                <w:bCs/>
                                <w:sz w:val="20"/>
                                <w:szCs w:val="20"/>
                              </w:rPr>
                              <w:t>1</w:t>
                            </w:r>
                          </w:p>
                          <w:p w14:paraId="6A630619" w14:textId="77777777" w:rsidR="002912A9" w:rsidRDefault="002912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553210" id="Text Box 4" o:spid="_x0000_s1028" type="#_x0000_t202" style="position:absolute;left:0;text-align:left;margin-left:1.55pt;margin-top:19.55pt;width:192pt;height:67.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" fillcolor="white [3201]" stroked="f" strokeweight=".5pt">
                <v:textbox>
                  <w:txbxContent>
                    <w:p w14:paraId="25F4058F" w14:textId="77777777" w:rsidR="002912A9" w:rsidRPr="001829E1" w:rsidRDefault="002912A9" w:rsidP="00826219">
                      <w:pPr>
                        <w:pStyle w:val="NoSpacing"/>
                        <w:rPr>
                          <w:rFonts w:ascii="Verdana" w:hAnsi="Verdana"/>
                          <w:i/>
                          <w:iCs/>
                          <w:sz w:val="20"/>
                          <w:szCs w:val="20"/>
                        </w:rPr>
                      </w:pPr>
                      <w:r w:rsidRPr="001829E1">
                        <w:rPr>
                          <w:rFonts w:ascii="Verdana" w:hAnsi="Verdana"/>
                          <w:i/>
                          <w:iCs/>
                          <w:sz w:val="20"/>
                          <w:szCs w:val="20"/>
                        </w:rPr>
                        <w:t xml:space="preserve">Prepared by: </w:t>
                      </w:r>
                    </w:p>
                    <w:p w14:paraId="1D860370" w14:textId="70C646AA" w:rsidR="002912A9" w:rsidRPr="00F37B99" w:rsidRDefault="002912A9" w:rsidP="00826219">
                      <w:pPr>
                        <w:pStyle w:val="NoSpacing"/>
                        <w:rPr>
                          <w:rFonts w:ascii="Verdana" w:hAnsi="Verdana"/>
                          <w:b/>
                          <w:bCs/>
                          <w:sz w:val="20"/>
                          <w:szCs w:val="20"/>
                        </w:rPr>
                      </w:pPr>
                      <w:r w:rsidRPr="00F37B99">
                        <w:rPr>
                          <w:rFonts w:ascii="Verdana" w:hAnsi="Verdana"/>
                          <w:b/>
                          <w:bCs/>
                          <w:sz w:val="20"/>
                          <w:szCs w:val="20"/>
                        </w:rPr>
                        <w:t xml:space="preserve">Debt Management Office, </w:t>
                      </w:r>
                    </w:p>
                    <w:p w14:paraId="393E93EA" w14:textId="56299832" w:rsidR="002912A9" w:rsidRPr="00F37B99" w:rsidRDefault="002912A9" w:rsidP="00826219">
                      <w:pPr>
                        <w:pStyle w:val="NoSpacing"/>
                        <w:rPr>
                          <w:rFonts w:ascii="Verdana" w:hAnsi="Verdana"/>
                          <w:b/>
                          <w:bCs/>
                          <w:sz w:val="20"/>
                          <w:szCs w:val="20"/>
                        </w:rPr>
                      </w:pPr>
                      <w:r w:rsidRPr="00F37B99">
                        <w:rPr>
                          <w:rFonts w:ascii="Verdana" w:hAnsi="Verdana"/>
                          <w:b/>
                          <w:bCs/>
                          <w:sz w:val="20"/>
                          <w:szCs w:val="20"/>
                        </w:rPr>
                        <w:t>Akwa Ibom State,</w:t>
                      </w:r>
                    </w:p>
                    <w:p w14:paraId="30BD42A3" w14:textId="77777777" w:rsidR="002912A9" w:rsidRPr="00F37B99" w:rsidRDefault="002912A9" w:rsidP="00826219">
                      <w:pPr>
                        <w:pStyle w:val="NoSpacing"/>
                        <w:rPr>
                          <w:rFonts w:ascii="Verdana" w:hAnsi="Verdana"/>
                          <w:b/>
                          <w:bCs/>
                          <w:sz w:val="20"/>
                          <w:szCs w:val="20"/>
                        </w:rPr>
                      </w:pPr>
                      <w:r w:rsidRPr="00F37B99">
                        <w:rPr>
                          <w:rFonts w:ascii="Verdana" w:hAnsi="Verdana"/>
                          <w:b/>
                          <w:bCs/>
                          <w:sz w:val="20"/>
                          <w:szCs w:val="20"/>
                        </w:rPr>
                        <w:t>Nigeria.</w:t>
                      </w:r>
                    </w:p>
                    <w:p w14:paraId="67B23DC1" w14:textId="4086F7F9" w:rsidR="002912A9" w:rsidRPr="00F37B99" w:rsidRDefault="002912A9" w:rsidP="00826219">
                      <w:pPr>
                        <w:pStyle w:val="NoSpacing"/>
                        <w:rPr>
                          <w:rFonts w:ascii="Verdana" w:hAnsi="Verdana"/>
                          <w:b/>
                          <w:bCs/>
                          <w:sz w:val="20"/>
                          <w:szCs w:val="20"/>
                        </w:rPr>
                      </w:pPr>
                      <w:r w:rsidRPr="00F37B99">
                        <w:rPr>
                          <w:rFonts w:ascii="Verdana" w:hAnsi="Verdana"/>
                          <w:b/>
                          <w:bCs/>
                          <w:sz w:val="20"/>
                          <w:szCs w:val="20"/>
                        </w:rPr>
                        <w:t>December, 202</w:t>
                      </w:r>
                      <w:r w:rsidR="001B2393">
                        <w:rPr>
                          <w:rFonts w:ascii="Verdana" w:hAnsi="Verdana"/>
                          <w:b/>
                          <w:bCs/>
                          <w:sz w:val="20"/>
                          <w:szCs w:val="20"/>
                        </w:rPr>
                        <w:t>1</w:t>
                      </w:r>
                    </w:p>
                    <w:p w14:paraId="6A630619" w14:textId="77777777" w:rsidR="002912A9" w:rsidRDefault="002912A9"/>
                  </w:txbxContent>
                </v:textbox>
                <w10:wrap anchorx="margin"/>
              </v:shape>
            </w:pict>
          </mc:Fallback>
        </mc:AlternateContent>
      </w:r>
    </w:p>
    <w:p w14:paraId="7CA86067" w14:textId="77777777" w:rsidR="00C51D39" w:rsidRDefault="00C51D39" w:rsidP="00885A9C">
      <w:pPr>
        <w:pStyle w:val="NoSpacing"/>
        <w:jc w:val="both"/>
        <w:rPr>
          <w:rFonts w:ascii="Verdana" w:hAnsi="Verdana"/>
          <w:b/>
          <w:sz w:val="24"/>
        </w:rPr>
      </w:pPr>
    </w:p>
    <w:p w14:paraId="72F47BB4" w14:textId="39D7E892" w:rsidR="006E5055" w:rsidRPr="00BE6C0D" w:rsidRDefault="00AF669A" w:rsidP="00885A9C">
      <w:pPr>
        <w:pStyle w:val="Title"/>
        <w:jc w:val="both"/>
        <w:rPr>
          <w:rFonts w:ascii="Verdana" w:hAnsi="Verdana"/>
          <w:b/>
          <w:bCs/>
          <w:sz w:val="24"/>
          <w:szCs w:val="24"/>
        </w:rPr>
      </w:pPr>
      <w:r>
        <w:t xml:space="preserve"> </w:t>
      </w:r>
      <w:r w:rsidR="006E5055" w:rsidRPr="00BE6C0D">
        <w:rPr>
          <w:rFonts w:ascii="Verdana" w:hAnsi="Verdana"/>
          <w:b/>
          <w:bCs/>
          <w:sz w:val="24"/>
          <w:szCs w:val="24"/>
        </w:rPr>
        <w:t>ACRONYMS</w:t>
      </w:r>
      <w:r w:rsidR="006F0D56">
        <w:rPr>
          <w:rFonts w:ascii="Verdana" w:hAnsi="Verdana"/>
          <w:b/>
          <w:bCs/>
          <w:sz w:val="24"/>
          <w:szCs w:val="24"/>
        </w:rPr>
        <w:t xml:space="preserve"> </w:t>
      </w:r>
      <w:r w:rsidR="006F0D56" w:rsidRPr="00BE6C0D">
        <w:rPr>
          <w:rFonts w:ascii="Verdana" w:hAnsi="Verdana"/>
          <w:b/>
          <w:bCs/>
          <w:sz w:val="24"/>
          <w:szCs w:val="24"/>
        </w:rPr>
        <w:t>AND</w:t>
      </w:r>
      <w:r w:rsidR="006F0D56">
        <w:rPr>
          <w:rFonts w:ascii="Verdana" w:hAnsi="Verdana"/>
          <w:b/>
          <w:bCs/>
          <w:sz w:val="24"/>
          <w:szCs w:val="24"/>
        </w:rPr>
        <w:t xml:space="preserve"> DEFINITIONS</w:t>
      </w:r>
    </w:p>
    <w:p w14:paraId="283A94E3" w14:textId="77777777" w:rsidR="006E5055" w:rsidRPr="00BE6C0D" w:rsidRDefault="006E5055" w:rsidP="00885A9C">
      <w:pPr>
        <w:pStyle w:val="NoSpacing"/>
        <w:jc w:val="both"/>
        <w:rPr>
          <w:rFonts w:ascii="Verdana" w:hAnsi="Verdana"/>
          <w:b/>
          <w:bCs/>
          <w:szCs w:val="20"/>
        </w:rPr>
      </w:pPr>
    </w:p>
    <w:tbl>
      <w:tblPr>
        <w:tblW w:w="0" w:type="auto"/>
        <w:tblInd w:w="378" w:type="dxa"/>
        <w:tblLook w:val="04A0" w:firstRow="1" w:lastRow="0" w:firstColumn="1" w:lastColumn="0" w:noHBand="0" w:noVBand="1"/>
      </w:tblPr>
      <w:tblGrid>
        <w:gridCol w:w="1237"/>
        <w:gridCol w:w="8005"/>
      </w:tblGrid>
      <w:tr w:rsidR="006E5055" w:rsidRPr="006E5055" w14:paraId="24EAE13E" w14:textId="77777777" w:rsidTr="006E5055">
        <w:tc>
          <w:tcPr>
            <w:tcW w:w="1237" w:type="dxa"/>
            <w:tcBorders>
              <w:top w:val="single" w:sz="4" w:space="0" w:color="auto"/>
              <w:left w:val="single" w:sz="4" w:space="0" w:color="auto"/>
              <w:bottom w:val="single" w:sz="4" w:space="0" w:color="auto"/>
              <w:right w:val="single" w:sz="4" w:space="0" w:color="auto"/>
            </w:tcBorders>
            <w:hideMark/>
          </w:tcPr>
          <w:p w14:paraId="6A6EA2E7"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APA</w:t>
            </w:r>
          </w:p>
        </w:tc>
        <w:tc>
          <w:tcPr>
            <w:tcW w:w="8005" w:type="dxa"/>
            <w:tcBorders>
              <w:top w:val="single" w:sz="4" w:space="0" w:color="auto"/>
              <w:left w:val="single" w:sz="4" w:space="0" w:color="auto"/>
              <w:bottom w:val="single" w:sz="4" w:space="0" w:color="auto"/>
              <w:right w:val="single" w:sz="4" w:space="0" w:color="auto"/>
            </w:tcBorders>
            <w:hideMark/>
          </w:tcPr>
          <w:p w14:paraId="316C5AF9"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Annual Performance Assessment</w:t>
            </w:r>
          </w:p>
        </w:tc>
      </w:tr>
      <w:tr w:rsidR="006E5055" w:rsidRPr="006E5055" w14:paraId="072F9679" w14:textId="77777777" w:rsidTr="006E5055">
        <w:tc>
          <w:tcPr>
            <w:tcW w:w="1237" w:type="dxa"/>
            <w:tcBorders>
              <w:top w:val="single" w:sz="4" w:space="0" w:color="auto"/>
              <w:left w:val="single" w:sz="4" w:space="0" w:color="auto"/>
              <w:bottom w:val="single" w:sz="4" w:space="0" w:color="auto"/>
              <w:right w:val="single" w:sz="4" w:space="0" w:color="auto"/>
            </w:tcBorders>
            <w:hideMark/>
          </w:tcPr>
          <w:p w14:paraId="61CFD8BE"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DLI</w:t>
            </w:r>
          </w:p>
        </w:tc>
        <w:tc>
          <w:tcPr>
            <w:tcW w:w="8005" w:type="dxa"/>
            <w:tcBorders>
              <w:top w:val="single" w:sz="4" w:space="0" w:color="auto"/>
              <w:left w:val="single" w:sz="4" w:space="0" w:color="auto"/>
              <w:bottom w:val="single" w:sz="4" w:space="0" w:color="auto"/>
              <w:right w:val="single" w:sz="4" w:space="0" w:color="auto"/>
            </w:tcBorders>
            <w:hideMark/>
          </w:tcPr>
          <w:p w14:paraId="7DBAED53"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Disbursement-linked Indicator</w:t>
            </w:r>
          </w:p>
        </w:tc>
      </w:tr>
      <w:tr w:rsidR="006E5055" w:rsidRPr="006E5055" w14:paraId="3522A9A5" w14:textId="77777777" w:rsidTr="006E5055">
        <w:tc>
          <w:tcPr>
            <w:tcW w:w="1237" w:type="dxa"/>
            <w:tcBorders>
              <w:top w:val="single" w:sz="4" w:space="0" w:color="auto"/>
              <w:left w:val="single" w:sz="4" w:space="0" w:color="auto"/>
              <w:bottom w:val="single" w:sz="4" w:space="0" w:color="auto"/>
              <w:right w:val="single" w:sz="4" w:space="0" w:color="auto"/>
            </w:tcBorders>
            <w:hideMark/>
          </w:tcPr>
          <w:p w14:paraId="47AC4340"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DLR</w:t>
            </w:r>
          </w:p>
        </w:tc>
        <w:tc>
          <w:tcPr>
            <w:tcW w:w="8005" w:type="dxa"/>
            <w:tcBorders>
              <w:top w:val="single" w:sz="4" w:space="0" w:color="auto"/>
              <w:left w:val="single" w:sz="4" w:space="0" w:color="auto"/>
              <w:bottom w:val="single" w:sz="4" w:space="0" w:color="auto"/>
              <w:right w:val="single" w:sz="4" w:space="0" w:color="auto"/>
            </w:tcBorders>
            <w:hideMark/>
          </w:tcPr>
          <w:p w14:paraId="369CB6EE"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Disbursement-linked Result</w:t>
            </w:r>
          </w:p>
        </w:tc>
      </w:tr>
      <w:tr w:rsidR="006E5055" w:rsidRPr="006E5055" w14:paraId="135442FA" w14:textId="77777777" w:rsidTr="006E5055">
        <w:tc>
          <w:tcPr>
            <w:tcW w:w="1237" w:type="dxa"/>
            <w:tcBorders>
              <w:top w:val="single" w:sz="4" w:space="0" w:color="auto"/>
              <w:left w:val="single" w:sz="4" w:space="0" w:color="auto"/>
              <w:bottom w:val="single" w:sz="4" w:space="0" w:color="auto"/>
              <w:right w:val="single" w:sz="4" w:space="0" w:color="auto"/>
            </w:tcBorders>
            <w:hideMark/>
          </w:tcPr>
          <w:p w14:paraId="0DD2E8F9"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DMO</w:t>
            </w:r>
          </w:p>
        </w:tc>
        <w:tc>
          <w:tcPr>
            <w:tcW w:w="8005" w:type="dxa"/>
            <w:tcBorders>
              <w:top w:val="single" w:sz="4" w:space="0" w:color="auto"/>
              <w:left w:val="single" w:sz="4" w:space="0" w:color="auto"/>
              <w:bottom w:val="single" w:sz="4" w:space="0" w:color="auto"/>
              <w:right w:val="single" w:sz="4" w:space="0" w:color="auto"/>
            </w:tcBorders>
            <w:hideMark/>
          </w:tcPr>
          <w:p w14:paraId="6F405D9D" w14:textId="4C033869"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 xml:space="preserve">Debt Management Office – </w:t>
            </w:r>
            <w:r w:rsidR="00371F7B">
              <w:rPr>
                <w:rFonts w:ascii="Verdana" w:eastAsia="Calibri" w:hAnsi="Verdana" w:cs="Times New Roman"/>
                <w:sz w:val="24"/>
                <w:szCs w:val="24"/>
              </w:rPr>
              <w:t>Nigeria</w:t>
            </w:r>
          </w:p>
        </w:tc>
      </w:tr>
      <w:tr w:rsidR="006E5055" w:rsidRPr="006E5055" w14:paraId="2892D4AF" w14:textId="77777777" w:rsidTr="006E5055">
        <w:tc>
          <w:tcPr>
            <w:tcW w:w="1237" w:type="dxa"/>
            <w:tcBorders>
              <w:top w:val="single" w:sz="4" w:space="0" w:color="auto"/>
              <w:left w:val="single" w:sz="4" w:space="0" w:color="auto"/>
              <w:bottom w:val="single" w:sz="4" w:space="0" w:color="auto"/>
              <w:right w:val="single" w:sz="4" w:space="0" w:color="auto"/>
            </w:tcBorders>
            <w:hideMark/>
          </w:tcPr>
          <w:p w14:paraId="229A3CE0"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FAAC</w:t>
            </w:r>
          </w:p>
        </w:tc>
        <w:tc>
          <w:tcPr>
            <w:tcW w:w="8005" w:type="dxa"/>
            <w:tcBorders>
              <w:top w:val="single" w:sz="4" w:space="0" w:color="auto"/>
              <w:left w:val="single" w:sz="4" w:space="0" w:color="auto"/>
              <w:bottom w:val="single" w:sz="4" w:space="0" w:color="auto"/>
              <w:right w:val="single" w:sz="4" w:space="0" w:color="auto"/>
            </w:tcBorders>
            <w:hideMark/>
          </w:tcPr>
          <w:p w14:paraId="121E1EDE"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Federation Account Allocation Committee</w:t>
            </w:r>
          </w:p>
        </w:tc>
      </w:tr>
      <w:tr w:rsidR="006E5055" w:rsidRPr="006E5055" w14:paraId="536518AD" w14:textId="77777777" w:rsidTr="006E5055">
        <w:tc>
          <w:tcPr>
            <w:tcW w:w="1237" w:type="dxa"/>
            <w:tcBorders>
              <w:top w:val="single" w:sz="4" w:space="0" w:color="auto"/>
              <w:left w:val="single" w:sz="4" w:space="0" w:color="auto"/>
              <w:bottom w:val="single" w:sz="4" w:space="0" w:color="auto"/>
              <w:right w:val="single" w:sz="4" w:space="0" w:color="auto"/>
            </w:tcBorders>
            <w:hideMark/>
          </w:tcPr>
          <w:p w14:paraId="23F61398"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FGN</w:t>
            </w:r>
          </w:p>
        </w:tc>
        <w:tc>
          <w:tcPr>
            <w:tcW w:w="8005" w:type="dxa"/>
            <w:tcBorders>
              <w:top w:val="single" w:sz="4" w:space="0" w:color="auto"/>
              <w:left w:val="single" w:sz="4" w:space="0" w:color="auto"/>
              <w:bottom w:val="single" w:sz="4" w:space="0" w:color="auto"/>
              <w:right w:val="single" w:sz="4" w:space="0" w:color="auto"/>
            </w:tcBorders>
            <w:hideMark/>
          </w:tcPr>
          <w:p w14:paraId="325A75C7" w14:textId="0A1E87E3"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 xml:space="preserve">Federal Government of </w:t>
            </w:r>
            <w:r w:rsidR="00371F7B">
              <w:rPr>
                <w:rFonts w:ascii="Verdana" w:eastAsia="Calibri" w:hAnsi="Verdana" w:cs="Times New Roman"/>
                <w:sz w:val="24"/>
                <w:szCs w:val="24"/>
              </w:rPr>
              <w:t>Nigeria</w:t>
            </w:r>
          </w:p>
        </w:tc>
      </w:tr>
      <w:tr w:rsidR="006E5055" w:rsidRPr="006E5055" w14:paraId="490E25E9" w14:textId="77777777" w:rsidTr="006E5055">
        <w:tc>
          <w:tcPr>
            <w:tcW w:w="1237" w:type="dxa"/>
            <w:tcBorders>
              <w:top w:val="single" w:sz="4" w:space="0" w:color="auto"/>
              <w:left w:val="single" w:sz="4" w:space="0" w:color="auto"/>
              <w:bottom w:val="single" w:sz="4" w:space="0" w:color="auto"/>
              <w:right w:val="single" w:sz="4" w:space="0" w:color="auto"/>
            </w:tcBorders>
            <w:hideMark/>
          </w:tcPr>
          <w:p w14:paraId="68708654"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FMIS</w:t>
            </w:r>
          </w:p>
        </w:tc>
        <w:tc>
          <w:tcPr>
            <w:tcW w:w="8005" w:type="dxa"/>
            <w:tcBorders>
              <w:top w:val="single" w:sz="4" w:space="0" w:color="auto"/>
              <w:left w:val="single" w:sz="4" w:space="0" w:color="auto"/>
              <w:bottom w:val="single" w:sz="4" w:space="0" w:color="auto"/>
              <w:right w:val="single" w:sz="4" w:space="0" w:color="auto"/>
            </w:tcBorders>
            <w:hideMark/>
          </w:tcPr>
          <w:p w14:paraId="3FDE2A6B"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Financial Management Information System</w:t>
            </w:r>
          </w:p>
        </w:tc>
      </w:tr>
      <w:tr w:rsidR="006E5055" w:rsidRPr="006E5055" w14:paraId="4EE92666" w14:textId="77777777" w:rsidTr="006E5055">
        <w:tc>
          <w:tcPr>
            <w:tcW w:w="1237" w:type="dxa"/>
            <w:tcBorders>
              <w:top w:val="single" w:sz="4" w:space="0" w:color="auto"/>
              <w:left w:val="single" w:sz="4" w:space="0" w:color="auto"/>
              <w:bottom w:val="single" w:sz="4" w:space="0" w:color="auto"/>
              <w:right w:val="single" w:sz="4" w:space="0" w:color="auto"/>
            </w:tcBorders>
            <w:hideMark/>
          </w:tcPr>
          <w:p w14:paraId="3ED129B8"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FRA</w:t>
            </w:r>
          </w:p>
        </w:tc>
        <w:tc>
          <w:tcPr>
            <w:tcW w:w="8005" w:type="dxa"/>
            <w:tcBorders>
              <w:top w:val="single" w:sz="4" w:space="0" w:color="auto"/>
              <w:left w:val="single" w:sz="4" w:space="0" w:color="auto"/>
              <w:bottom w:val="single" w:sz="4" w:space="0" w:color="auto"/>
              <w:right w:val="single" w:sz="4" w:space="0" w:color="auto"/>
            </w:tcBorders>
            <w:hideMark/>
          </w:tcPr>
          <w:p w14:paraId="793A5C05"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Fiscal Responsibility Act</w:t>
            </w:r>
          </w:p>
        </w:tc>
      </w:tr>
      <w:tr w:rsidR="006E5055" w:rsidRPr="006E5055" w14:paraId="17E2807E" w14:textId="77777777" w:rsidTr="006E5055">
        <w:tc>
          <w:tcPr>
            <w:tcW w:w="1237" w:type="dxa"/>
            <w:tcBorders>
              <w:top w:val="single" w:sz="4" w:space="0" w:color="auto"/>
              <w:left w:val="single" w:sz="4" w:space="0" w:color="auto"/>
              <w:bottom w:val="single" w:sz="4" w:space="0" w:color="auto"/>
              <w:right w:val="single" w:sz="4" w:space="0" w:color="auto"/>
            </w:tcBorders>
            <w:hideMark/>
          </w:tcPr>
          <w:p w14:paraId="6172F730"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FRL</w:t>
            </w:r>
          </w:p>
        </w:tc>
        <w:tc>
          <w:tcPr>
            <w:tcW w:w="8005" w:type="dxa"/>
            <w:tcBorders>
              <w:top w:val="single" w:sz="4" w:space="0" w:color="auto"/>
              <w:left w:val="single" w:sz="4" w:space="0" w:color="auto"/>
              <w:bottom w:val="single" w:sz="4" w:space="0" w:color="auto"/>
              <w:right w:val="single" w:sz="4" w:space="0" w:color="auto"/>
            </w:tcBorders>
            <w:hideMark/>
          </w:tcPr>
          <w:p w14:paraId="1281C801"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Fiscal Responsibility Laws</w:t>
            </w:r>
          </w:p>
        </w:tc>
      </w:tr>
      <w:tr w:rsidR="006E5055" w:rsidRPr="006E5055" w14:paraId="1FE11927" w14:textId="77777777" w:rsidTr="006E5055">
        <w:tc>
          <w:tcPr>
            <w:tcW w:w="1237" w:type="dxa"/>
            <w:tcBorders>
              <w:top w:val="single" w:sz="4" w:space="0" w:color="auto"/>
              <w:left w:val="single" w:sz="4" w:space="0" w:color="auto"/>
              <w:bottom w:val="single" w:sz="4" w:space="0" w:color="auto"/>
              <w:right w:val="single" w:sz="4" w:space="0" w:color="auto"/>
            </w:tcBorders>
            <w:hideMark/>
          </w:tcPr>
          <w:p w14:paraId="6768291A"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FSP</w:t>
            </w:r>
          </w:p>
        </w:tc>
        <w:tc>
          <w:tcPr>
            <w:tcW w:w="8005" w:type="dxa"/>
            <w:tcBorders>
              <w:top w:val="single" w:sz="4" w:space="0" w:color="auto"/>
              <w:left w:val="single" w:sz="4" w:space="0" w:color="auto"/>
              <w:bottom w:val="single" w:sz="4" w:space="0" w:color="auto"/>
              <w:right w:val="single" w:sz="4" w:space="0" w:color="auto"/>
            </w:tcBorders>
            <w:hideMark/>
          </w:tcPr>
          <w:p w14:paraId="21FDC7A7"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Fiscal Sustainability Plan</w:t>
            </w:r>
          </w:p>
        </w:tc>
      </w:tr>
      <w:tr w:rsidR="006E5055" w:rsidRPr="006E5055" w14:paraId="2BADE377" w14:textId="77777777" w:rsidTr="006E5055">
        <w:tc>
          <w:tcPr>
            <w:tcW w:w="1237" w:type="dxa"/>
            <w:tcBorders>
              <w:top w:val="single" w:sz="4" w:space="0" w:color="auto"/>
              <w:left w:val="single" w:sz="4" w:space="0" w:color="auto"/>
              <w:bottom w:val="single" w:sz="4" w:space="0" w:color="auto"/>
              <w:right w:val="single" w:sz="4" w:space="0" w:color="auto"/>
            </w:tcBorders>
          </w:tcPr>
          <w:p w14:paraId="198EAB96"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FY</w:t>
            </w:r>
          </w:p>
        </w:tc>
        <w:tc>
          <w:tcPr>
            <w:tcW w:w="8005" w:type="dxa"/>
            <w:tcBorders>
              <w:top w:val="single" w:sz="4" w:space="0" w:color="auto"/>
              <w:left w:val="single" w:sz="4" w:space="0" w:color="auto"/>
              <w:bottom w:val="single" w:sz="4" w:space="0" w:color="auto"/>
              <w:right w:val="single" w:sz="4" w:space="0" w:color="auto"/>
            </w:tcBorders>
            <w:hideMark/>
          </w:tcPr>
          <w:p w14:paraId="115958BC"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Fiscal Year for the Government, running 1 Jan to 31 Dec</w:t>
            </w:r>
          </w:p>
        </w:tc>
      </w:tr>
      <w:tr w:rsidR="006E5055" w:rsidRPr="006E5055" w14:paraId="23D8021A" w14:textId="77777777" w:rsidTr="006E5055">
        <w:tc>
          <w:tcPr>
            <w:tcW w:w="1237" w:type="dxa"/>
            <w:tcBorders>
              <w:top w:val="single" w:sz="4" w:space="0" w:color="auto"/>
              <w:left w:val="single" w:sz="4" w:space="0" w:color="auto"/>
              <w:bottom w:val="single" w:sz="4" w:space="0" w:color="auto"/>
              <w:right w:val="single" w:sz="4" w:space="0" w:color="auto"/>
            </w:tcBorders>
            <w:hideMark/>
          </w:tcPr>
          <w:p w14:paraId="48FC046D"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GDP</w:t>
            </w:r>
          </w:p>
        </w:tc>
        <w:tc>
          <w:tcPr>
            <w:tcW w:w="8005" w:type="dxa"/>
            <w:tcBorders>
              <w:top w:val="single" w:sz="4" w:space="0" w:color="auto"/>
              <w:left w:val="single" w:sz="4" w:space="0" w:color="auto"/>
              <w:bottom w:val="single" w:sz="4" w:space="0" w:color="auto"/>
              <w:right w:val="single" w:sz="4" w:space="0" w:color="auto"/>
            </w:tcBorders>
            <w:hideMark/>
          </w:tcPr>
          <w:p w14:paraId="0742AC48"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Gross Domestic Product</w:t>
            </w:r>
          </w:p>
        </w:tc>
      </w:tr>
      <w:tr w:rsidR="006E5055" w:rsidRPr="006E5055" w14:paraId="11A112AE" w14:textId="77777777" w:rsidTr="006E5055">
        <w:tc>
          <w:tcPr>
            <w:tcW w:w="1237" w:type="dxa"/>
            <w:tcBorders>
              <w:top w:val="single" w:sz="4" w:space="0" w:color="auto"/>
              <w:left w:val="single" w:sz="4" w:space="0" w:color="auto"/>
              <w:bottom w:val="single" w:sz="4" w:space="0" w:color="auto"/>
              <w:right w:val="single" w:sz="4" w:space="0" w:color="auto"/>
            </w:tcBorders>
          </w:tcPr>
          <w:p w14:paraId="30D55EE9"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HFD</w:t>
            </w:r>
          </w:p>
        </w:tc>
        <w:tc>
          <w:tcPr>
            <w:tcW w:w="8005" w:type="dxa"/>
            <w:tcBorders>
              <w:top w:val="single" w:sz="4" w:space="0" w:color="auto"/>
              <w:left w:val="single" w:sz="4" w:space="0" w:color="auto"/>
              <w:bottom w:val="single" w:sz="4" w:space="0" w:color="auto"/>
              <w:right w:val="single" w:sz="4" w:space="0" w:color="auto"/>
            </w:tcBorders>
            <w:hideMark/>
          </w:tcPr>
          <w:p w14:paraId="04A6E4B8"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Home Finance Department (Federal Ministry of Finance)</w:t>
            </w:r>
          </w:p>
        </w:tc>
      </w:tr>
      <w:tr w:rsidR="006E5055" w:rsidRPr="006E5055" w14:paraId="4410DA98" w14:textId="77777777" w:rsidTr="006E5055">
        <w:tc>
          <w:tcPr>
            <w:tcW w:w="1237" w:type="dxa"/>
            <w:tcBorders>
              <w:top w:val="single" w:sz="4" w:space="0" w:color="auto"/>
              <w:left w:val="single" w:sz="4" w:space="0" w:color="auto"/>
              <w:bottom w:val="single" w:sz="4" w:space="0" w:color="auto"/>
              <w:right w:val="single" w:sz="4" w:space="0" w:color="auto"/>
            </w:tcBorders>
            <w:hideMark/>
          </w:tcPr>
          <w:p w14:paraId="6B565AA6"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IGR</w:t>
            </w:r>
          </w:p>
        </w:tc>
        <w:tc>
          <w:tcPr>
            <w:tcW w:w="8005" w:type="dxa"/>
            <w:tcBorders>
              <w:top w:val="single" w:sz="4" w:space="0" w:color="auto"/>
              <w:left w:val="single" w:sz="4" w:space="0" w:color="auto"/>
              <w:bottom w:val="single" w:sz="4" w:space="0" w:color="auto"/>
              <w:right w:val="single" w:sz="4" w:space="0" w:color="auto"/>
            </w:tcBorders>
            <w:hideMark/>
          </w:tcPr>
          <w:p w14:paraId="6AE09068"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Internally Generated Revenues</w:t>
            </w:r>
          </w:p>
        </w:tc>
      </w:tr>
      <w:tr w:rsidR="006E5055" w:rsidRPr="006E5055" w14:paraId="35D96498" w14:textId="77777777" w:rsidTr="006E5055">
        <w:tc>
          <w:tcPr>
            <w:tcW w:w="1237" w:type="dxa"/>
            <w:tcBorders>
              <w:top w:val="single" w:sz="4" w:space="0" w:color="auto"/>
              <w:left w:val="single" w:sz="4" w:space="0" w:color="auto"/>
              <w:bottom w:val="single" w:sz="4" w:space="0" w:color="auto"/>
              <w:right w:val="single" w:sz="4" w:space="0" w:color="auto"/>
            </w:tcBorders>
            <w:hideMark/>
          </w:tcPr>
          <w:p w14:paraId="559ED9F3"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IVA</w:t>
            </w:r>
          </w:p>
        </w:tc>
        <w:tc>
          <w:tcPr>
            <w:tcW w:w="8005" w:type="dxa"/>
            <w:tcBorders>
              <w:top w:val="single" w:sz="4" w:space="0" w:color="auto"/>
              <w:left w:val="single" w:sz="4" w:space="0" w:color="auto"/>
              <w:bottom w:val="single" w:sz="4" w:space="0" w:color="auto"/>
              <w:right w:val="single" w:sz="4" w:space="0" w:color="auto"/>
            </w:tcBorders>
            <w:hideMark/>
          </w:tcPr>
          <w:p w14:paraId="4A1C2C39"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Independent Verification Agent</w:t>
            </w:r>
          </w:p>
        </w:tc>
      </w:tr>
      <w:tr w:rsidR="006E5055" w:rsidRPr="006E5055" w14:paraId="0C56695D" w14:textId="77777777" w:rsidTr="006E5055">
        <w:tc>
          <w:tcPr>
            <w:tcW w:w="1237" w:type="dxa"/>
            <w:tcBorders>
              <w:top w:val="single" w:sz="4" w:space="0" w:color="auto"/>
              <w:left w:val="single" w:sz="4" w:space="0" w:color="auto"/>
              <w:bottom w:val="single" w:sz="4" w:space="0" w:color="auto"/>
              <w:right w:val="single" w:sz="4" w:space="0" w:color="auto"/>
            </w:tcBorders>
            <w:hideMark/>
          </w:tcPr>
          <w:p w14:paraId="6FF4E58C"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MDA</w:t>
            </w:r>
          </w:p>
        </w:tc>
        <w:tc>
          <w:tcPr>
            <w:tcW w:w="8005" w:type="dxa"/>
            <w:tcBorders>
              <w:top w:val="single" w:sz="4" w:space="0" w:color="auto"/>
              <w:left w:val="single" w:sz="4" w:space="0" w:color="auto"/>
              <w:bottom w:val="single" w:sz="4" w:space="0" w:color="auto"/>
              <w:right w:val="single" w:sz="4" w:space="0" w:color="auto"/>
            </w:tcBorders>
            <w:hideMark/>
          </w:tcPr>
          <w:p w14:paraId="21170CE5"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Ministries, Departments and Agencies</w:t>
            </w:r>
          </w:p>
        </w:tc>
      </w:tr>
      <w:tr w:rsidR="006E5055" w:rsidRPr="006E5055" w14:paraId="3EE80E76" w14:textId="77777777" w:rsidTr="006E5055">
        <w:tc>
          <w:tcPr>
            <w:tcW w:w="1237" w:type="dxa"/>
            <w:tcBorders>
              <w:top w:val="single" w:sz="4" w:space="0" w:color="auto"/>
              <w:left w:val="single" w:sz="4" w:space="0" w:color="auto"/>
              <w:bottom w:val="single" w:sz="4" w:space="0" w:color="auto"/>
              <w:right w:val="single" w:sz="4" w:space="0" w:color="auto"/>
            </w:tcBorders>
            <w:hideMark/>
          </w:tcPr>
          <w:p w14:paraId="6A14C2CA"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MTEF</w:t>
            </w:r>
          </w:p>
        </w:tc>
        <w:tc>
          <w:tcPr>
            <w:tcW w:w="8005" w:type="dxa"/>
            <w:tcBorders>
              <w:top w:val="single" w:sz="4" w:space="0" w:color="auto"/>
              <w:left w:val="single" w:sz="4" w:space="0" w:color="auto"/>
              <w:bottom w:val="single" w:sz="4" w:space="0" w:color="auto"/>
              <w:right w:val="single" w:sz="4" w:space="0" w:color="auto"/>
            </w:tcBorders>
            <w:hideMark/>
          </w:tcPr>
          <w:p w14:paraId="3981AD74"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Medium-term Expenditure Framework</w:t>
            </w:r>
          </w:p>
        </w:tc>
      </w:tr>
      <w:tr w:rsidR="006E5055" w:rsidRPr="006E5055" w14:paraId="510B7ADC" w14:textId="77777777" w:rsidTr="006E5055">
        <w:tc>
          <w:tcPr>
            <w:tcW w:w="1237" w:type="dxa"/>
            <w:tcBorders>
              <w:top w:val="single" w:sz="4" w:space="0" w:color="auto"/>
              <w:left w:val="single" w:sz="4" w:space="0" w:color="auto"/>
              <w:bottom w:val="single" w:sz="4" w:space="0" w:color="auto"/>
              <w:right w:val="single" w:sz="4" w:space="0" w:color="auto"/>
            </w:tcBorders>
            <w:hideMark/>
          </w:tcPr>
          <w:p w14:paraId="677F9E1B"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hAnsi="Verdana"/>
                <w:sz w:val="24"/>
                <w:szCs w:val="24"/>
              </w:rPr>
              <w:t>OAG</w:t>
            </w:r>
          </w:p>
        </w:tc>
        <w:tc>
          <w:tcPr>
            <w:tcW w:w="8005" w:type="dxa"/>
            <w:tcBorders>
              <w:top w:val="single" w:sz="4" w:space="0" w:color="auto"/>
              <w:left w:val="single" w:sz="4" w:space="0" w:color="auto"/>
              <w:bottom w:val="single" w:sz="4" w:space="0" w:color="auto"/>
              <w:right w:val="single" w:sz="4" w:space="0" w:color="auto"/>
            </w:tcBorders>
            <w:hideMark/>
          </w:tcPr>
          <w:p w14:paraId="25E15876"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 xml:space="preserve">Office of the Accountant General </w:t>
            </w:r>
          </w:p>
        </w:tc>
      </w:tr>
      <w:tr w:rsidR="006E5055" w:rsidRPr="006E5055" w14:paraId="77E2B751" w14:textId="77777777" w:rsidTr="006E5055">
        <w:tc>
          <w:tcPr>
            <w:tcW w:w="1237" w:type="dxa"/>
            <w:tcBorders>
              <w:top w:val="single" w:sz="4" w:space="0" w:color="auto"/>
              <w:left w:val="single" w:sz="4" w:space="0" w:color="auto"/>
              <w:bottom w:val="single" w:sz="4" w:space="0" w:color="auto"/>
              <w:right w:val="single" w:sz="4" w:space="0" w:color="auto"/>
            </w:tcBorders>
            <w:hideMark/>
          </w:tcPr>
          <w:p w14:paraId="40753B83" w14:textId="2E67C798" w:rsidR="006E5055" w:rsidRPr="006E5055" w:rsidRDefault="006E5055" w:rsidP="00885A9C">
            <w:pPr>
              <w:spacing w:after="0" w:line="240" w:lineRule="auto"/>
              <w:jc w:val="both"/>
              <w:rPr>
                <w:rFonts w:ascii="Verdana" w:eastAsia="Calibri" w:hAnsi="Verdana" w:cs="Times New Roman"/>
                <w:sz w:val="24"/>
                <w:szCs w:val="24"/>
              </w:rPr>
            </w:pPr>
            <w:proofErr w:type="spellStart"/>
            <w:r w:rsidRPr="006E5055">
              <w:rPr>
                <w:rFonts w:ascii="Verdana" w:hAnsi="Verdana"/>
                <w:sz w:val="24"/>
                <w:szCs w:val="24"/>
              </w:rPr>
              <w:t>O</w:t>
            </w:r>
            <w:r w:rsidR="00DB5764">
              <w:rPr>
                <w:rFonts w:ascii="Verdana" w:hAnsi="Verdana"/>
                <w:sz w:val="24"/>
                <w:szCs w:val="24"/>
              </w:rPr>
              <w:t>A</w:t>
            </w:r>
            <w:r w:rsidRPr="006E5055">
              <w:rPr>
                <w:rFonts w:ascii="Verdana" w:hAnsi="Verdana"/>
                <w:sz w:val="24"/>
                <w:szCs w:val="24"/>
              </w:rPr>
              <w:t>uG</w:t>
            </w:r>
            <w:proofErr w:type="spellEnd"/>
          </w:p>
        </w:tc>
        <w:tc>
          <w:tcPr>
            <w:tcW w:w="8005" w:type="dxa"/>
            <w:tcBorders>
              <w:top w:val="single" w:sz="4" w:space="0" w:color="auto"/>
              <w:left w:val="single" w:sz="4" w:space="0" w:color="auto"/>
              <w:bottom w:val="single" w:sz="4" w:space="0" w:color="auto"/>
              <w:right w:val="single" w:sz="4" w:space="0" w:color="auto"/>
            </w:tcBorders>
            <w:hideMark/>
          </w:tcPr>
          <w:p w14:paraId="6C78F883"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 xml:space="preserve">Office of the Auditor General </w:t>
            </w:r>
          </w:p>
        </w:tc>
      </w:tr>
      <w:tr w:rsidR="006E5055" w:rsidRPr="006E5055" w14:paraId="64CBD186" w14:textId="77777777" w:rsidTr="006E5055">
        <w:tc>
          <w:tcPr>
            <w:tcW w:w="1237" w:type="dxa"/>
            <w:tcBorders>
              <w:top w:val="single" w:sz="4" w:space="0" w:color="auto"/>
              <w:left w:val="single" w:sz="4" w:space="0" w:color="auto"/>
              <w:bottom w:val="single" w:sz="4" w:space="0" w:color="auto"/>
              <w:right w:val="single" w:sz="4" w:space="0" w:color="auto"/>
            </w:tcBorders>
            <w:hideMark/>
          </w:tcPr>
          <w:p w14:paraId="4F9F96D6"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PFM</w:t>
            </w:r>
          </w:p>
        </w:tc>
        <w:tc>
          <w:tcPr>
            <w:tcW w:w="8005" w:type="dxa"/>
            <w:tcBorders>
              <w:top w:val="single" w:sz="4" w:space="0" w:color="auto"/>
              <w:left w:val="single" w:sz="4" w:space="0" w:color="auto"/>
              <w:bottom w:val="single" w:sz="4" w:space="0" w:color="auto"/>
              <w:right w:val="single" w:sz="4" w:space="0" w:color="auto"/>
            </w:tcBorders>
            <w:hideMark/>
          </w:tcPr>
          <w:p w14:paraId="386A65B0"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Public Financial Management</w:t>
            </w:r>
          </w:p>
        </w:tc>
      </w:tr>
      <w:tr w:rsidR="006E5055" w:rsidRPr="006E5055" w14:paraId="1C23B528" w14:textId="77777777" w:rsidTr="006E5055">
        <w:tc>
          <w:tcPr>
            <w:tcW w:w="1237" w:type="dxa"/>
            <w:tcBorders>
              <w:top w:val="single" w:sz="4" w:space="0" w:color="auto"/>
              <w:left w:val="single" w:sz="4" w:space="0" w:color="auto"/>
              <w:bottom w:val="single" w:sz="4" w:space="0" w:color="auto"/>
              <w:right w:val="single" w:sz="4" w:space="0" w:color="auto"/>
            </w:tcBorders>
            <w:hideMark/>
          </w:tcPr>
          <w:p w14:paraId="7A31F18B"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PforR</w:t>
            </w:r>
          </w:p>
        </w:tc>
        <w:tc>
          <w:tcPr>
            <w:tcW w:w="8005" w:type="dxa"/>
            <w:tcBorders>
              <w:top w:val="single" w:sz="4" w:space="0" w:color="auto"/>
              <w:left w:val="single" w:sz="4" w:space="0" w:color="auto"/>
              <w:bottom w:val="single" w:sz="4" w:space="0" w:color="auto"/>
              <w:right w:val="single" w:sz="4" w:space="0" w:color="auto"/>
            </w:tcBorders>
            <w:hideMark/>
          </w:tcPr>
          <w:p w14:paraId="690C68F7"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Program for Results</w:t>
            </w:r>
          </w:p>
        </w:tc>
      </w:tr>
      <w:tr w:rsidR="006E5055" w:rsidRPr="006E5055" w14:paraId="3990B1A1" w14:textId="77777777" w:rsidTr="006E5055">
        <w:tc>
          <w:tcPr>
            <w:tcW w:w="1237" w:type="dxa"/>
            <w:tcBorders>
              <w:top w:val="single" w:sz="4" w:space="0" w:color="auto"/>
              <w:left w:val="single" w:sz="4" w:space="0" w:color="auto"/>
              <w:bottom w:val="single" w:sz="4" w:space="0" w:color="auto"/>
              <w:right w:val="single" w:sz="4" w:space="0" w:color="auto"/>
            </w:tcBorders>
          </w:tcPr>
          <w:p w14:paraId="20E988D0"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SFTAS</w:t>
            </w:r>
          </w:p>
        </w:tc>
        <w:tc>
          <w:tcPr>
            <w:tcW w:w="8005" w:type="dxa"/>
            <w:tcBorders>
              <w:top w:val="single" w:sz="4" w:space="0" w:color="auto"/>
              <w:left w:val="single" w:sz="4" w:space="0" w:color="auto"/>
              <w:bottom w:val="single" w:sz="4" w:space="0" w:color="auto"/>
              <w:right w:val="single" w:sz="4" w:space="0" w:color="auto"/>
            </w:tcBorders>
            <w:hideMark/>
          </w:tcPr>
          <w:p w14:paraId="3A325FC4"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 xml:space="preserve">The </w:t>
            </w:r>
            <w:r w:rsidRPr="006E5055">
              <w:rPr>
                <w:rFonts w:ascii="Verdana" w:hAnsi="Verdana"/>
                <w:sz w:val="24"/>
                <w:szCs w:val="24"/>
              </w:rPr>
              <w:t>STATE’s</w:t>
            </w:r>
            <w:r w:rsidRPr="006E5055">
              <w:rPr>
                <w:rFonts w:ascii="Verdana" w:eastAsia="Calibri" w:hAnsi="Verdana" w:cs="Times New Roman"/>
                <w:sz w:val="24"/>
                <w:szCs w:val="24"/>
              </w:rPr>
              <w:t xml:space="preserve"> Fiscal Transparency, Accountability and Sustainability Program for Results</w:t>
            </w:r>
          </w:p>
        </w:tc>
      </w:tr>
      <w:tr w:rsidR="006E5055" w:rsidRPr="006E5055" w14:paraId="3F8AF3C8" w14:textId="77777777" w:rsidTr="006E5055">
        <w:tc>
          <w:tcPr>
            <w:tcW w:w="1237" w:type="dxa"/>
            <w:tcBorders>
              <w:top w:val="single" w:sz="4" w:space="0" w:color="auto"/>
              <w:left w:val="single" w:sz="4" w:space="0" w:color="auto"/>
              <w:bottom w:val="single" w:sz="4" w:space="0" w:color="auto"/>
              <w:right w:val="single" w:sz="4" w:space="0" w:color="auto"/>
            </w:tcBorders>
            <w:hideMark/>
          </w:tcPr>
          <w:p w14:paraId="7EFB35A4"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hAnsi="Verdana"/>
                <w:sz w:val="24"/>
                <w:szCs w:val="24"/>
              </w:rPr>
              <w:t>S</w:t>
            </w:r>
            <w:r w:rsidRPr="006E5055">
              <w:rPr>
                <w:rFonts w:ascii="Verdana" w:eastAsia="Calibri" w:hAnsi="Verdana" w:cs="Times New Roman"/>
                <w:sz w:val="24"/>
                <w:szCs w:val="24"/>
              </w:rPr>
              <w:t>MOF</w:t>
            </w:r>
          </w:p>
        </w:tc>
        <w:tc>
          <w:tcPr>
            <w:tcW w:w="8005" w:type="dxa"/>
            <w:tcBorders>
              <w:top w:val="single" w:sz="4" w:space="0" w:color="auto"/>
              <w:left w:val="single" w:sz="4" w:space="0" w:color="auto"/>
              <w:bottom w:val="single" w:sz="4" w:space="0" w:color="auto"/>
              <w:right w:val="single" w:sz="4" w:space="0" w:color="auto"/>
            </w:tcBorders>
            <w:hideMark/>
          </w:tcPr>
          <w:p w14:paraId="0645D1B6"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hAnsi="Verdana"/>
                <w:sz w:val="24"/>
                <w:szCs w:val="24"/>
              </w:rPr>
              <w:t>STATE</w:t>
            </w:r>
            <w:r w:rsidRPr="006E5055">
              <w:rPr>
                <w:rFonts w:ascii="Verdana" w:eastAsia="Calibri" w:hAnsi="Verdana" w:cs="Times New Roman"/>
                <w:sz w:val="24"/>
                <w:szCs w:val="24"/>
              </w:rPr>
              <w:t xml:space="preserve"> Ministry of Finance</w:t>
            </w:r>
          </w:p>
        </w:tc>
      </w:tr>
      <w:tr w:rsidR="006E5055" w:rsidRPr="006E5055" w14:paraId="0BC9A042" w14:textId="77777777" w:rsidTr="006E5055">
        <w:tc>
          <w:tcPr>
            <w:tcW w:w="1237" w:type="dxa"/>
            <w:tcBorders>
              <w:top w:val="single" w:sz="4" w:space="0" w:color="auto"/>
              <w:left w:val="single" w:sz="4" w:space="0" w:color="auto"/>
              <w:bottom w:val="single" w:sz="4" w:space="0" w:color="auto"/>
              <w:right w:val="single" w:sz="4" w:space="0" w:color="auto"/>
            </w:tcBorders>
            <w:hideMark/>
          </w:tcPr>
          <w:p w14:paraId="50B71021"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TA</w:t>
            </w:r>
          </w:p>
        </w:tc>
        <w:tc>
          <w:tcPr>
            <w:tcW w:w="8005" w:type="dxa"/>
            <w:tcBorders>
              <w:top w:val="single" w:sz="4" w:space="0" w:color="auto"/>
              <w:left w:val="single" w:sz="4" w:space="0" w:color="auto"/>
              <w:bottom w:val="single" w:sz="4" w:space="0" w:color="auto"/>
              <w:right w:val="single" w:sz="4" w:space="0" w:color="auto"/>
            </w:tcBorders>
            <w:hideMark/>
          </w:tcPr>
          <w:p w14:paraId="19F29EFA"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Technical Assistance</w:t>
            </w:r>
          </w:p>
        </w:tc>
      </w:tr>
      <w:tr w:rsidR="006E5055" w:rsidRPr="006E5055" w14:paraId="46FB2846" w14:textId="77777777" w:rsidTr="006E5055">
        <w:tc>
          <w:tcPr>
            <w:tcW w:w="1237" w:type="dxa"/>
            <w:tcBorders>
              <w:top w:val="single" w:sz="4" w:space="0" w:color="auto"/>
              <w:left w:val="single" w:sz="4" w:space="0" w:color="auto"/>
              <w:bottom w:val="single" w:sz="4" w:space="0" w:color="auto"/>
              <w:right w:val="single" w:sz="4" w:space="0" w:color="auto"/>
            </w:tcBorders>
            <w:hideMark/>
          </w:tcPr>
          <w:p w14:paraId="5115C9BC"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TSA</w:t>
            </w:r>
          </w:p>
        </w:tc>
        <w:tc>
          <w:tcPr>
            <w:tcW w:w="8005" w:type="dxa"/>
            <w:tcBorders>
              <w:top w:val="single" w:sz="4" w:space="0" w:color="auto"/>
              <w:left w:val="single" w:sz="4" w:space="0" w:color="auto"/>
              <w:bottom w:val="single" w:sz="4" w:space="0" w:color="auto"/>
              <w:right w:val="single" w:sz="4" w:space="0" w:color="auto"/>
            </w:tcBorders>
            <w:hideMark/>
          </w:tcPr>
          <w:p w14:paraId="4BE90F42"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Treasury Single Account</w:t>
            </w:r>
          </w:p>
        </w:tc>
      </w:tr>
      <w:tr w:rsidR="006E5055" w:rsidRPr="006E5055" w14:paraId="077FC092" w14:textId="77777777" w:rsidTr="006E5055">
        <w:tc>
          <w:tcPr>
            <w:tcW w:w="1237" w:type="dxa"/>
            <w:tcBorders>
              <w:top w:val="single" w:sz="4" w:space="0" w:color="auto"/>
              <w:left w:val="single" w:sz="4" w:space="0" w:color="auto"/>
              <w:bottom w:val="single" w:sz="4" w:space="0" w:color="auto"/>
              <w:right w:val="single" w:sz="4" w:space="0" w:color="auto"/>
            </w:tcBorders>
            <w:hideMark/>
          </w:tcPr>
          <w:p w14:paraId="2C44E258"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WB</w:t>
            </w:r>
          </w:p>
        </w:tc>
        <w:tc>
          <w:tcPr>
            <w:tcW w:w="8005" w:type="dxa"/>
            <w:tcBorders>
              <w:top w:val="single" w:sz="4" w:space="0" w:color="auto"/>
              <w:left w:val="single" w:sz="4" w:space="0" w:color="auto"/>
              <w:bottom w:val="single" w:sz="4" w:space="0" w:color="auto"/>
              <w:right w:val="single" w:sz="4" w:space="0" w:color="auto"/>
            </w:tcBorders>
            <w:hideMark/>
          </w:tcPr>
          <w:p w14:paraId="69AC066F" w14:textId="77777777" w:rsidR="006E5055" w:rsidRPr="006E5055" w:rsidRDefault="006E5055" w:rsidP="00885A9C">
            <w:pPr>
              <w:spacing w:after="0" w:line="240" w:lineRule="auto"/>
              <w:jc w:val="both"/>
              <w:rPr>
                <w:rFonts w:ascii="Verdana" w:eastAsia="Calibri" w:hAnsi="Verdana" w:cs="Times New Roman"/>
                <w:sz w:val="24"/>
                <w:szCs w:val="24"/>
              </w:rPr>
            </w:pPr>
            <w:r w:rsidRPr="006E5055">
              <w:rPr>
                <w:rFonts w:ascii="Verdana" w:eastAsia="Calibri" w:hAnsi="Verdana" w:cs="Times New Roman"/>
                <w:sz w:val="24"/>
                <w:szCs w:val="24"/>
              </w:rPr>
              <w:t xml:space="preserve">World Bank </w:t>
            </w:r>
          </w:p>
        </w:tc>
      </w:tr>
    </w:tbl>
    <w:p w14:paraId="4B0B5843" w14:textId="77777777" w:rsidR="006E5055" w:rsidRPr="00757C6E" w:rsidRDefault="006E5055" w:rsidP="00885A9C">
      <w:pPr>
        <w:jc w:val="both"/>
        <w:rPr>
          <w:rFonts w:ascii="Verdana" w:hAnsi="Verdana"/>
          <w:sz w:val="24"/>
          <w:szCs w:val="24"/>
        </w:rPr>
      </w:pPr>
    </w:p>
    <w:p w14:paraId="0D45D729" w14:textId="77777777" w:rsidR="006E5055" w:rsidRPr="00101866" w:rsidRDefault="006E5055" w:rsidP="00885A9C">
      <w:pPr>
        <w:jc w:val="both"/>
        <w:rPr>
          <w:rFonts w:ascii="Verdana" w:hAnsi="Verdana"/>
          <w:sz w:val="24"/>
          <w:szCs w:val="24"/>
        </w:rPr>
      </w:pPr>
    </w:p>
    <w:p w14:paraId="4B5C0B0C" w14:textId="77777777" w:rsidR="006E5055" w:rsidRDefault="006E5055" w:rsidP="00885A9C">
      <w:pPr>
        <w:jc w:val="both"/>
        <w:rPr>
          <w:rFonts w:ascii="Verdana" w:hAnsi="Verdana"/>
          <w:sz w:val="24"/>
          <w:szCs w:val="24"/>
        </w:rPr>
      </w:pPr>
    </w:p>
    <w:p w14:paraId="2520AC52" w14:textId="77777777" w:rsidR="006E5055" w:rsidRDefault="006E5055" w:rsidP="00885A9C">
      <w:pPr>
        <w:jc w:val="both"/>
        <w:rPr>
          <w:rFonts w:ascii="Verdana" w:hAnsi="Verdana"/>
          <w:sz w:val="24"/>
          <w:szCs w:val="24"/>
        </w:rPr>
      </w:pPr>
    </w:p>
    <w:p w14:paraId="717F7AE9" w14:textId="77777777" w:rsidR="006E5055" w:rsidRDefault="006E5055" w:rsidP="00885A9C">
      <w:pPr>
        <w:jc w:val="both"/>
        <w:rPr>
          <w:rFonts w:ascii="Verdana" w:hAnsi="Verdana"/>
          <w:sz w:val="24"/>
          <w:szCs w:val="24"/>
        </w:rPr>
      </w:pPr>
    </w:p>
    <w:p w14:paraId="429B3488" w14:textId="77777777" w:rsidR="006E5055" w:rsidRDefault="006E5055" w:rsidP="00885A9C">
      <w:pPr>
        <w:jc w:val="both"/>
        <w:rPr>
          <w:rFonts w:ascii="Verdana" w:hAnsi="Verdana"/>
          <w:sz w:val="24"/>
          <w:szCs w:val="24"/>
        </w:rPr>
      </w:pPr>
    </w:p>
    <w:p w14:paraId="573B10DC" w14:textId="77777777" w:rsidR="00E12B21" w:rsidRDefault="00E12B21" w:rsidP="00885A9C">
      <w:pPr>
        <w:jc w:val="both"/>
        <w:rPr>
          <w:rFonts w:ascii="Verdana" w:hAnsi="Verdana"/>
          <w:sz w:val="24"/>
          <w:szCs w:val="24"/>
        </w:rPr>
      </w:pPr>
    </w:p>
    <w:p w14:paraId="4F832D55" w14:textId="77777777" w:rsidR="006E5055" w:rsidRDefault="006E5055" w:rsidP="00885A9C">
      <w:pPr>
        <w:jc w:val="both"/>
        <w:rPr>
          <w:rFonts w:ascii="Verdana" w:hAnsi="Verdana"/>
          <w:sz w:val="24"/>
          <w:szCs w:val="24"/>
        </w:rPr>
      </w:pPr>
    </w:p>
    <w:sdt>
      <w:sdtPr>
        <w:rPr>
          <w:rFonts w:ascii="Verdana" w:eastAsiaTheme="minorHAnsi" w:hAnsi="Verdana" w:cstheme="minorBidi"/>
          <w:color w:val="auto"/>
          <w:sz w:val="24"/>
          <w:szCs w:val="24"/>
        </w:rPr>
        <w:id w:val="-1703082818"/>
        <w:docPartObj>
          <w:docPartGallery w:val="Table of Contents"/>
          <w:docPartUnique/>
        </w:docPartObj>
      </w:sdtPr>
      <w:sdtEndPr>
        <w:rPr>
          <w:b/>
          <w:bCs/>
          <w:noProof/>
        </w:rPr>
      </w:sdtEndPr>
      <w:sdtContent>
        <w:p w14:paraId="766EE8E5" w14:textId="77777777" w:rsidR="006E5055" w:rsidRPr="00802D17" w:rsidRDefault="006E5055" w:rsidP="00885A9C">
          <w:pPr>
            <w:pStyle w:val="TOCHeading"/>
            <w:jc w:val="both"/>
            <w:rPr>
              <w:rFonts w:ascii="Verdana" w:hAnsi="Verdana"/>
              <w:b/>
              <w:sz w:val="24"/>
              <w:szCs w:val="24"/>
            </w:rPr>
          </w:pPr>
          <w:r w:rsidRPr="00802D17">
            <w:rPr>
              <w:rFonts w:ascii="Verdana" w:hAnsi="Verdana"/>
              <w:b/>
              <w:sz w:val="24"/>
              <w:szCs w:val="24"/>
            </w:rPr>
            <w:t>Contents</w:t>
          </w:r>
        </w:p>
        <w:p w14:paraId="2069CEC6" w14:textId="33412AEB" w:rsidR="00802D17" w:rsidRDefault="00F2157E">
          <w:pPr>
            <w:pStyle w:val="TOC1"/>
            <w:tabs>
              <w:tab w:val="left" w:pos="440"/>
              <w:tab w:val="right" w:leader="dot" w:pos="9350"/>
            </w:tabs>
            <w:rPr>
              <w:rFonts w:eastAsiaTheme="minorEastAsia"/>
              <w:noProof/>
            </w:rPr>
          </w:pPr>
          <w:r w:rsidRPr="006E5055">
            <w:rPr>
              <w:rFonts w:ascii="Verdana" w:hAnsi="Verdana"/>
              <w:sz w:val="24"/>
              <w:szCs w:val="24"/>
            </w:rPr>
            <w:fldChar w:fldCharType="begin"/>
          </w:r>
          <w:r w:rsidR="006E5055" w:rsidRPr="006E5055">
            <w:rPr>
              <w:rFonts w:ascii="Verdana" w:hAnsi="Verdana"/>
              <w:sz w:val="24"/>
              <w:szCs w:val="24"/>
            </w:rPr>
            <w:instrText xml:space="preserve"> TOC \o "1-3" \h \z \u </w:instrText>
          </w:r>
          <w:r w:rsidRPr="006E5055">
            <w:rPr>
              <w:rFonts w:ascii="Verdana" w:hAnsi="Verdana"/>
              <w:sz w:val="24"/>
              <w:szCs w:val="24"/>
            </w:rPr>
            <w:fldChar w:fldCharType="separate"/>
          </w:r>
          <w:hyperlink w:anchor="_Toc59317470" w:history="1">
            <w:r w:rsidR="00802D17" w:rsidRPr="00CE5BAB">
              <w:rPr>
                <w:rStyle w:val="Hyperlink"/>
                <w:rFonts w:ascii="Verdana" w:hAnsi="Verdana"/>
                <w:b/>
                <w:noProof/>
                <w:w w:val="105"/>
              </w:rPr>
              <w:t>1</w:t>
            </w:r>
            <w:r w:rsidR="00802D17">
              <w:rPr>
                <w:rFonts w:eastAsiaTheme="minorEastAsia"/>
                <w:noProof/>
              </w:rPr>
              <w:tab/>
            </w:r>
            <w:r w:rsidR="00802D17" w:rsidRPr="00CE5BAB">
              <w:rPr>
                <w:rStyle w:val="Hyperlink"/>
                <w:rFonts w:ascii="Verdana" w:hAnsi="Verdana"/>
                <w:b/>
                <w:noProof/>
                <w:w w:val="105"/>
              </w:rPr>
              <w:t>OVERVIEW</w:t>
            </w:r>
            <w:r w:rsidR="00802D17">
              <w:rPr>
                <w:noProof/>
                <w:webHidden/>
              </w:rPr>
              <w:tab/>
            </w:r>
            <w:r w:rsidR="00802D17">
              <w:rPr>
                <w:noProof/>
                <w:webHidden/>
              </w:rPr>
              <w:fldChar w:fldCharType="begin"/>
            </w:r>
            <w:r w:rsidR="00802D17">
              <w:rPr>
                <w:noProof/>
                <w:webHidden/>
              </w:rPr>
              <w:instrText xml:space="preserve"> PAGEREF _Toc59317470 \h </w:instrText>
            </w:r>
            <w:r w:rsidR="00802D17">
              <w:rPr>
                <w:noProof/>
                <w:webHidden/>
              </w:rPr>
            </w:r>
            <w:r w:rsidR="00802D17">
              <w:rPr>
                <w:noProof/>
                <w:webHidden/>
              </w:rPr>
              <w:fldChar w:fldCharType="separate"/>
            </w:r>
            <w:r w:rsidR="00802D17">
              <w:rPr>
                <w:noProof/>
                <w:webHidden/>
              </w:rPr>
              <w:t>4</w:t>
            </w:r>
            <w:r w:rsidR="00802D17">
              <w:rPr>
                <w:noProof/>
                <w:webHidden/>
              </w:rPr>
              <w:fldChar w:fldCharType="end"/>
            </w:r>
          </w:hyperlink>
        </w:p>
        <w:p w14:paraId="162E4D9C" w14:textId="288057C5" w:rsidR="00802D17" w:rsidRDefault="00CB7B61">
          <w:pPr>
            <w:pStyle w:val="TOC2"/>
            <w:tabs>
              <w:tab w:val="left" w:pos="880"/>
              <w:tab w:val="right" w:leader="dot" w:pos="9350"/>
            </w:tabs>
            <w:rPr>
              <w:rFonts w:eastAsiaTheme="minorEastAsia"/>
              <w:noProof/>
            </w:rPr>
          </w:pPr>
          <w:hyperlink w:anchor="_Toc59317471" w:history="1">
            <w:r w:rsidR="00802D17" w:rsidRPr="00CE5BAB">
              <w:rPr>
                <w:rStyle w:val="Hyperlink"/>
                <w:rFonts w:ascii="Verdana" w:hAnsi="Verdana"/>
                <w:b/>
                <w:noProof/>
              </w:rPr>
              <w:t>1.1</w:t>
            </w:r>
            <w:r w:rsidR="00802D17">
              <w:rPr>
                <w:rFonts w:eastAsiaTheme="minorEastAsia"/>
                <w:noProof/>
              </w:rPr>
              <w:tab/>
            </w:r>
            <w:r w:rsidR="00802D17" w:rsidRPr="00CE5BAB">
              <w:rPr>
                <w:rStyle w:val="Hyperlink"/>
                <w:rFonts w:ascii="Verdana" w:hAnsi="Verdana"/>
                <w:b/>
                <w:noProof/>
              </w:rPr>
              <w:t>Introduction</w:t>
            </w:r>
            <w:r w:rsidR="00802D17">
              <w:rPr>
                <w:noProof/>
                <w:webHidden/>
              </w:rPr>
              <w:tab/>
            </w:r>
            <w:r w:rsidR="00802D17">
              <w:rPr>
                <w:noProof/>
                <w:webHidden/>
              </w:rPr>
              <w:fldChar w:fldCharType="begin"/>
            </w:r>
            <w:r w:rsidR="00802D17">
              <w:rPr>
                <w:noProof/>
                <w:webHidden/>
              </w:rPr>
              <w:instrText xml:space="preserve"> PAGEREF _Toc59317471 \h </w:instrText>
            </w:r>
            <w:r w:rsidR="00802D17">
              <w:rPr>
                <w:noProof/>
                <w:webHidden/>
              </w:rPr>
            </w:r>
            <w:r w:rsidR="00802D17">
              <w:rPr>
                <w:noProof/>
                <w:webHidden/>
              </w:rPr>
              <w:fldChar w:fldCharType="separate"/>
            </w:r>
            <w:r w:rsidR="00802D17">
              <w:rPr>
                <w:noProof/>
                <w:webHidden/>
              </w:rPr>
              <w:t>4</w:t>
            </w:r>
            <w:r w:rsidR="00802D17">
              <w:rPr>
                <w:noProof/>
                <w:webHidden/>
              </w:rPr>
              <w:fldChar w:fldCharType="end"/>
            </w:r>
          </w:hyperlink>
        </w:p>
        <w:p w14:paraId="09641EAF" w14:textId="6ECC1F34" w:rsidR="00802D17" w:rsidRDefault="00CB7B61">
          <w:pPr>
            <w:pStyle w:val="TOC2"/>
            <w:tabs>
              <w:tab w:val="left" w:pos="880"/>
              <w:tab w:val="right" w:leader="dot" w:pos="9350"/>
            </w:tabs>
            <w:rPr>
              <w:rFonts w:eastAsiaTheme="minorEastAsia"/>
              <w:noProof/>
            </w:rPr>
          </w:pPr>
          <w:hyperlink w:anchor="_Toc59317472" w:history="1">
            <w:r w:rsidR="00802D17" w:rsidRPr="00CE5BAB">
              <w:rPr>
                <w:rStyle w:val="Hyperlink"/>
                <w:rFonts w:ascii="Verdana" w:hAnsi="Verdana"/>
                <w:b/>
                <w:noProof/>
              </w:rPr>
              <w:t>1.2</w:t>
            </w:r>
            <w:r w:rsidR="00802D17">
              <w:rPr>
                <w:rFonts w:eastAsiaTheme="minorEastAsia"/>
                <w:noProof/>
              </w:rPr>
              <w:tab/>
            </w:r>
            <w:r w:rsidR="00802D17" w:rsidRPr="00CE5BAB">
              <w:rPr>
                <w:rStyle w:val="Hyperlink"/>
                <w:rFonts w:ascii="Verdana" w:hAnsi="Verdana"/>
                <w:b/>
                <w:noProof/>
              </w:rPr>
              <w:t>Coverage and Scope of the Framework:</w:t>
            </w:r>
            <w:r w:rsidR="00802D17">
              <w:rPr>
                <w:noProof/>
                <w:webHidden/>
              </w:rPr>
              <w:tab/>
            </w:r>
            <w:r w:rsidR="00802D17">
              <w:rPr>
                <w:noProof/>
                <w:webHidden/>
              </w:rPr>
              <w:fldChar w:fldCharType="begin"/>
            </w:r>
            <w:r w:rsidR="00802D17">
              <w:rPr>
                <w:noProof/>
                <w:webHidden/>
              </w:rPr>
              <w:instrText xml:space="preserve"> PAGEREF _Toc59317472 \h </w:instrText>
            </w:r>
            <w:r w:rsidR="00802D17">
              <w:rPr>
                <w:noProof/>
                <w:webHidden/>
              </w:rPr>
            </w:r>
            <w:r w:rsidR="00802D17">
              <w:rPr>
                <w:noProof/>
                <w:webHidden/>
              </w:rPr>
              <w:fldChar w:fldCharType="separate"/>
            </w:r>
            <w:r w:rsidR="00802D17">
              <w:rPr>
                <w:noProof/>
                <w:webHidden/>
              </w:rPr>
              <w:t>5</w:t>
            </w:r>
            <w:r w:rsidR="00802D17">
              <w:rPr>
                <w:noProof/>
                <w:webHidden/>
              </w:rPr>
              <w:fldChar w:fldCharType="end"/>
            </w:r>
          </w:hyperlink>
        </w:p>
        <w:p w14:paraId="60F9DE36" w14:textId="1D39EDF4" w:rsidR="00802D17" w:rsidRDefault="00CB7B61">
          <w:pPr>
            <w:pStyle w:val="TOC2"/>
            <w:tabs>
              <w:tab w:val="left" w:pos="880"/>
              <w:tab w:val="right" w:leader="dot" w:pos="9350"/>
            </w:tabs>
            <w:rPr>
              <w:rFonts w:eastAsiaTheme="minorEastAsia"/>
              <w:noProof/>
            </w:rPr>
          </w:pPr>
          <w:hyperlink w:anchor="_Toc59317473" w:history="1">
            <w:r w:rsidR="00802D17" w:rsidRPr="00CE5BAB">
              <w:rPr>
                <w:rStyle w:val="Hyperlink"/>
                <w:rFonts w:ascii="Verdana" w:hAnsi="Verdana"/>
                <w:b/>
                <w:bCs/>
                <w:noProof/>
              </w:rPr>
              <w:t>1.3</w:t>
            </w:r>
            <w:r w:rsidR="00802D17">
              <w:rPr>
                <w:rFonts w:eastAsiaTheme="minorEastAsia"/>
                <w:noProof/>
              </w:rPr>
              <w:tab/>
            </w:r>
            <w:r w:rsidR="00802D17" w:rsidRPr="00CE5BAB">
              <w:rPr>
                <w:rStyle w:val="Hyperlink"/>
                <w:rFonts w:ascii="Verdana" w:hAnsi="Verdana"/>
                <w:b/>
                <w:bCs/>
                <w:noProof/>
              </w:rPr>
              <w:t>Definition of Key Terminology Related to Government Expenditures</w:t>
            </w:r>
            <w:r w:rsidR="00802D17">
              <w:rPr>
                <w:noProof/>
                <w:webHidden/>
              </w:rPr>
              <w:tab/>
            </w:r>
            <w:r w:rsidR="00802D17">
              <w:rPr>
                <w:noProof/>
                <w:webHidden/>
              </w:rPr>
              <w:fldChar w:fldCharType="begin"/>
            </w:r>
            <w:r w:rsidR="00802D17">
              <w:rPr>
                <w:noProof/>
                <w:webHidden/>
              </w:rPr>
              <w:instrText xml:space="preserve"> PAGEREF _Toc59317473 \h </w:instrText>
            </w:r>
            <w:r w:rsidR="00802D17">
              <w:rPr>
                <w:noProof/>
                <w:webHidden/>
              </w:rPr>
            </w:r>
            <w:r w:rsidR="00802D17">
              <w:rPr>
                <w:noProof/>
                <w:webHidden/>
              </w:rPr>
              <w:fldChar w:fldCharType="separate"/>
            </w:r>
            <w:r w:rsidR="00802D17">
              <w:rPr>
                <w:noProof/>
                <w:webHidden/>
              </w:rPr>
              <w:t>5</w:t>
            </w:r>
            <w:r w:rsidR="00802D17">
              <w:rPr>
                <w:noProof/>
                <w:webHidden/>
              </w:rPr>
              <w:fldChar w:fldCharType="end"/>
            </w:r>
          </w:hyperlink>
        </w:p>
        <w:p w14:paraId="6CCEB81F" w14:textId="29AEEC0D" w:rsidR="00802D17" w:rsidRDefault="00CB7B61">
          <w:pPr>
            <w:pStyle w:val="TOC2"/>
            <w:tabs>
              <w:tab w:val="left" w:pos="880"/>
              <w:tab w:val="right" w:leader="dot" w:pos="9350"/>
            </w:tabs>
            <w:rPr>
              <w:rFonts w:eastAsiaTheme="minorEastAsia"/>
              <w:noProof/>
            </w:rPr>
          </w:pPr>
          <w:hyperlink w:anchor="_Toc59317474" w:history="1">
            <w:r w:rsidR="00802D17" w:rsidRPr="00CE5BAB">
              <w:rPr>
                <w:rStyle w:val="Hyperlink"/>
                <w:rFonts w:ascii="Verdana" w:hAnsi="Verdana"/>
                <w:b/>
                <w:noProof/>
              </w:rPr>
              <w:t>1.4</w:t>
            </w:r>
            <w:r w:rsidR="00802D17">
              <w:rPr>
                <w:rFonts w:eastAsiaTheme="minorEastAsia"/>
                <w:noProof/>
              </w:rPr>
              <w:tab/>
            </w:r>
            <w:r w:rsidR="00802D17" w:rsidRPr="00CE5BAB">
              <w:rPr>
                <w:rStyle w:val="Hyperlink"/>
                <w:rFonts w:ascii="Verdana" w:hAnsi="Verdana"/>
                <w:b/>
                <w:noProof/>
                <w:w w:val="105"/>
              </w:rPr>
              <w:t>Purpose of the Framework Document</w:t>
            </w:r>
            <w:r w:rsidR="00802D17">
              <w:rPr>
                <w:noProof/>
                <w:webHidden/>
              </w:rPr>
              <w:tab/>
            </w:r>
            <w:r w:rsidR="00802D17">
              <w:rPr>
                <w:noProof/>
                <w:webHidden/>
              </w:rPr>
              <w:fldChar w:fldCharType="begin"/>
            </w:r>
            <w:r w:rsidR="00802D17">
              <w:rPr>
                <w:noProof/>
                <w:webHidden/>
              </w:rPr>
              <w:instrText xml:space="preserve"> PAGEREF _Toc59317474 \h </w:instrText>
            </w:r>
            <w:r w:rsidR="00802D17">
              <w:rPr>
                <w:noProof/>
                <w:webHidden/>
              </w:rPr>
            </w:r>
            <w:r w:rsidR="00802D17">
              <w:rPr>
                <w:noProof/>
                <w:webHidden/>
              </w:rPr>
              <w:fldChar w:fldCharType="separate"/>
            </w:r>
            <w:r w:rsidR="00802D17">
              <w:rPr>
                <w:noProof/>
                <w:webHidden/>
              </w:rPr>
              <w:t>6</w:t>
            </w:r>
            <w:r w:rsidR="00802D17">
              <w:rPr>
                <w:noProof/>
                <w:webHidden/>
              </w:rPr>
              <w:fldChar w:fldCharType="end"/>
            </w:r>
          </w:hyperlink>
        </w:p>
        <w:p w14:paraId="517A7CCA" w14:textId="373E872B" w:rsidR="00802D17" w:rsidRDefault="00CB7B61">
          <w:pPr>
            <w:pStyle w:val="TOC2"/>
            <w:tabs>
              <w:tab w:val="left" w:pos="880"/>
              <w:tab w:val="right" w:leader="dot" w:pos="9350"/>
            </w:tabs>
            <w:rPr>
              <w:rFonts w:eastAsiaTheme="minorEastAsia"/>
              <w:noProof/>
            </w:rPr>
          </w:pPr>
          <w:hyperlink w:anchor="_Toc59317475" w:history="1">
            <w:r w:rsidR="00802D17" w:rsidRPr="00CE5BAB">
              <w:rPr>
                <w:rStyle w:val="Hyperlink"/>
                <w:rFonts w:ascii="Verdana" w:hAnsi="Verdana"/>
                <w:b/>
                <w:noProof/>
              </w:rPr>
              <w:t>1.5</w:t>
            </w:r>
            <w:r w:rsidR="00802D17">
              <w:rPr>
                <w:rFonts w:eastAsiaTheme="minorEastAsia"/>
                <w:noProof/>
              </w:rPr>
              <w:tab/>
            </w:r>
            <w:r w:rsidR="00802D17" w:rsidRPr="00CE5BAB">
              <w:rPr>
                <w:rStyle w:val="Hyperlink"/>
                <w:rFonts w:ascii="Verdana" w:hAnsi="Verdana"/>
                <w:b/>
                <w:noProof/>
              </w:rPr>
              <w:t>Users of the Framework Document</w:t>
            </w:r>
            <w:r w:rsidR="00802D17">
              <w:rPr>
                <w:noProof/>
                <w:webHidden/>
              </w:rPr>
              <w:tab/>
            </w:r>
            <w:r w:rsidR="00802D17">
              <w:rPr>
                <w:noProof/>
                <w:webHidden/>
              </w:rPr>
              <w:fldChar w:fldCharType="begin"/>
            </w:r>
            <w:r w:rsidR="00802D17">
              <w:rPr>
                <w:noProof/>
                <w:webHidden/>
              </w:rPr>
              <w:instrText xml:space="preserve"> PAGEREF _Toc59317475 \h </w:instrText>
            </w:r>
            <w:r w:rsidR="00802D17">
              <w:rPr>
                <w:noProof/>
                <w:webHidden/>
              </w:rPr>
            </w:r>
            <w:r w:rsidR="00802D17">
              <w:rPr>
                <w:noProof/>
                <w:webHidden/>
              </w:rPr>
              <w:fldChar w:fldCharType="separate"/>
            </w:r>
            <w:r w:rsidR="00802D17">
              <w:rPr>
                <w:noProof/>
                <w:webHidden/>
              </w:rPr>
              <w:t>6</w:t>
            </w:r>
            <w:r w:rsidR="00802D17">
              <w:rPr>
                <w:noProof/>
                <w:webHidden/>
              </w:rPr>
              <w:fldChar w:fldCharType="end"/>
            </w:r>
          </w:hyperlink>
        </w:p>
        <w:p w14:paraId="63123137" w14:textId="0C213E07" w:rsidR="00802D17" w:rsidRDefault="00CB7B61">
          <w:pPr>
            <w:pStyle w:val="TOC2"/>
            <w:tabs>
              <w:tab w:val="left" w:pos="880"/>
              <w:tab w:val="right" w:leader="dot" w:pos="9350"/>
            </w:tabs>
            <w:rPr>
              <w:rFonts w:eastAsiaTheme="minorEastAsia"/>
              <w:noProof/>
            </w:rPr>
          </w:pPr>
          <w:hyperlink w:anchor="_Toc59317476" w:history="1">
            <w:r w:rsidR="00802D17" w:rsidRPr="00CE5BAB">
              <w:rPr>
                <w:rStyle w:val="Hyperlink"/>
                <w:rFonts w:ascii="Verdana" w:eastAsia="Times New Roman" w:hAnsi="Verdana"/>
                <w:b/>
                <w:bCs/>
                <w:noProof/>
              </w:rPr>
              <w:t>1.6</w:t>
            </w:r>
            <w:r w:rsidR="00802D17">
              <w:rPr>
                <w:rFonts w:eastAsiaTheme="minorEastAsia"/>
                <w:noProof/>
              </w:rPr>
              <w:tab/>
            </w:r>
            <w:r w:rsidR="00802D17" w:rsidRPr="00CE5BAB">
              <w:rPr>
                <w:rStyle w:val="Hyperlink"/>
                <w:rFonts w:ascii="Verdana" w:eastAsia="Times New Roman" w:hAnsi="Verdana"/>
                <w:b/>
                <w:bCs/>
                <w:noProof/>
              </w:rPr>
              <w:t>Breakdown of Akwa Ibom State Domestic Expenditure Arrears (201</w:t>
            </w:r>
            <w:r w:rsidR="007F199E">
              <w:rPr>
                <w:rStyle w:val="Hyperlink"/>
                <w:rFonts w:ascii="Verdana" w:eastAsia="Times New Roman" w:hAnsi="Verdana"/>
                <w:b/>
                <w:bCs/>
                <w:noProof/>
              </w:rPr>
              <w:t>7</w:t>
            </w:r>
            <w:r w:rsidR="00802D17" w:rsidRPr="00CE5BAB">
              <w:rPr>
                <w:rStyle w:val="Hyperlink"/>
                <w:rFonts w:ascii="Verdana" w:eastAsia="Times New Roman" w:hAnsi="Verdana"/>
                <w:b/>
                <w:bCs/>
                <w:noProof/>
              </w:rPr>
              <w:t>-202</w:t>
            </w:r>
            <w:r w:rsidR="007F199E">
              <w:rPr>
                <w:rStyle w:val="Hyperlink"/>
                <w:rFonts w:ascii="Verdana" w:eastAsia="Times New Roman" w:hAnsi="Verdana"/>
                <w:b/>
                <w:bCs/>
                <w:noProof/>
              </w:rPr>
              <w:t>1</w:t>
            </w:r>
            <w:r w:rsidR="00802D17" w:rsidRPr="00CE5BAB">
              <w:rPr>
                <w:rStyle w:val="Hyperlink"/>
                <w:rFonts w:ascii="Verdana" w:eastAsia="Times New Roman" w:hAnsi="Verdana"/>
                <w:b/>
                <w:bCs/>
                <w:noProof/>
              </w:rPr>
              <w:t>)</w:t>
            </w:r>
            <w:r w:rsidR="00802D17">
              <w:rPr>
                <w:noProof/>
                <w:webHidden/>
              </w:rPr>
              <w:tab/>
            </w:r>
            <w:r w:rsidR="00990A6A">
              <w:rPr>
                <w:noProof/>
                <w:webHidden/>
              </w:rPr>
              <w:t>6</w:t>
            </w:r>
          </w:hyperlink>
        </w:p>
        <w:p w14:paraId="4BF6F108" w14:textId="7E170FA5" w:rsidR="00802D17" w:rsidRDefault="00CB7B61">
          <w:pPr>
            <w:pStyle w:val="TOC2"/>
            <w:tabs>
              <w:tab w:val="left" w:pos="880"/>
              <w:tab w:val="right" w:leader="dot" w:pos="9350"/>
            </w:tabs>
            <w:rPr>
              <w:rFonts w:eastAsiaTheme="minorEastAsia"/>
              <w:noProof/>
            </w:rPr>
          </w:pPr>
          <w:hyperlink w:anchor="_Toc59317477" w:history="1">
            <w:r w:rsidR="00802D17" w:rsidRPr="00CE5BAB">
              <w:rPr>
                <w:rStyle w:val="Hyperlink"/>
                <w:rFonts w:ascii="Verdana" w:hAnsi="Verdana"/>
                <w:b/>
                <w:bCs/>
                <w:noProof/>
              </w:rPr>
              <w:t>1.7</w:t>
            </w:r>
            <w:r w:rsidR="00802D17">
              <w:rPr>
                <w:rFonts w:eastAsiaTheme="minorEastAsia"/>
                <w:noProof/>
              </w:rPr>
              <w:tab/>
            </w:r>
            <w:r w:rsidR="00802D17" w:rsidRPr="00CE5BAB">
              <w:rPr>
                <w:rStyle w:val="Hyperlink"/>
                <w:rFonts w:ascii="Verdana" w:hAnsi="Verdana"/>
                <w:b/>
                <w:bCs/>
                <w:noProof/>
              </w:rPr>
              <w:t>Charts and Graphs</w:t>
            </w:r>
            <w:r w:rsidR="00802D17">
              <w:rPr>
                <w:noProof/>
                <w:webHidden/>
              </w:rPr>
              <w:tab/>
            </w:r>
            <w:r w:rsidR="008C0F7E">
              <w:rPr>
                <w:noProof/>
                <w:webHidden/>
              </w:rPr>
              <w:t>7</w:t>
            </w:r>
          </w:hyperlink>
        </w:p>
        <w:p w14:paraId="5B89A8E1" w14:textId="174BE64A" w:rsidR="00802D17" w:rsidRDefault="00CB7B61">
          <w:pPr>
            <w:pStyle w:val="TOC3"/>
            <w:tabs>
              <w:tab w:val="left" w:pos="1320"/>
              <w:tab w:val="right" w:leader="dot" w:pos="9350"/>
            </w:tabs>
            <w:rPr>
              <w:rFonts w:eastAsiaTheme="minorEastAsia"/>
              <w:noProof/>
            </w:rPr>
          </w:pPr>
          <w:hyperlink w:anchor="_Toc59317478" w:history="1">
            <w:r w:rsidR="00802D17" w:rsidRPr="00CE5BAB">
              <w:rPr>
                <w:rStyle w:val="Hyperlink"/>
                <w:rFonts w:ascii="Verdana" w:hAnsi="Verdana"/>
                <w:b/>
                <w:bCs/>
                <w:noProof/>
              </w:rPr>
              <w:t>1.7.1</w:t>
            </w:r>
            <w:r w:rsidR="00802D17">
              <w:rPr>
                <w:rFonts w:eastAsiaTheme="minorEastAsia"/>
                <w:noProof/>
              </w:rPr>
              <w:tab/>
            </w:r>
            <w:r w:rsidR="00802D17" w:rsidRPr="00CE5BAB">
              <w:rPr>
                <w:rStyle w:val="Hyperlink"/>
                <w:rFonts w:ascii="Verdana" w:hAnsi="Verdana"/>
                <w:b/>
                <w:bCs/>
                <w:noProof/>
              </w:rPr>
              <w:t>Total Domestic Arrears (201</w:t>
            </w:r>
            <w:r w:rsidR="007F199E">
              <w:rPr>
                <w:rStyle w:val="Hyperlink"/>
                <w:rFonts w:ascii="Verdana" w:hAnsi="Verdana"/>
                <w:b/>
                <w:bCs/>
                <w:noProof/>
              </w:rPr>
              <w:t>7</w:t>
            </w:r>
            <w:r w:rsidR="00802D17" w:rsidRPr="00CE5BAB">
              <w:rPr>
                <w:rStyle w:val="Hyperlink"/>
                <w:rFonts w:ascii="Verdana" w:hAnsi="Verdana"/>
                <w:b/>
                <w:bCs/>
                <w:noProof/>
              </w:rPr>
              <w:t xml:space="preserve"> – 202</w:t>
            </w:r>
            <w:r w:rsidR="007F199E">
              <w:rPr>
                <w:rStyle w:val="Hyperlink"/>
                <w:rFonts w:ascii="Verdana" w:hAnsi="Verdana"/>
                <w:b/>
                <w:bCs/>
                <w:noProof/>
              </w:rPr>
              <w:t>1</w:t>
            </w:r>
            <w:r w:rsidR="00802D17" w:rsidRPr="00CE5BAB">
              <w:rPr>
                <w:rStyle w:val="Hyperlink"/>
                <w:rFonts w:ascii="Verdana" w:hAnsi="Verdana"/>
                <w:b/>
                <w:bCs/>
                <w:noProof/>
              </w:rPr>
              <w:t>)</w:t>
            </w:r>
            <w:r w:rsidR="00802D17">
              <w:rPr>
                <w:noProof/>
                <w:webHidden/>
              </w:rPr>
              <w:tab/>
            </w:r>
            <w:r w:rsidR="00C41062">
              <w:rPr>
                <w:noProof/>
                <w:webHidden/>
              </w:rPr>
              <w:t>7</w:t>
            </w:r>
          </w:hyperlink>
        </w:p>
        <w:p w14:paraId="4B20ABEF" w14:textId="6B25D04E" w:rsidR="00802D17" w:rsidRDefault="00CB7B61">
          <w:pPr>
            <w:pStyle w:val="TOC3"/>
            <w:tabs>
              <w:tab w:val="left" w:pos="1320"/>
              <w:tab w:val="right" w:leader="dot" w:pos="9350"/>
            </w:tabs>
            <w:rPr>
              <w:rFonts w:eastAsiaTheme="minorEastAsia"/>
              <w:noProof/>
            </w:rPr>
          </w:pPr>
          <w:hyperlink w:anchor="_Toc59317479" w:history="1">
            <w:r w:rsidR="00802D17" w:rsidRPr="00CE5BAB">
              <w:rPr>
                <w:rStyle w:val="Hyperlink"/>
                <w:rFonts w:ascii="Verdana" w:hAnsi="Verdana"/>
                <w:b/>
                <w:bCs/>
                <w:noProof/>
              </w:rPr>
              <w:t>1.7.2</w:t>
            </w:r>
            <w:r w:rsidR="00802D17">
              <w:rPr>
                <w:rFonts w:eastAsiaTheme="minorEastAsia"/>
                <w:noProof/>
              </w:rPr>
              <w:tab/>
            </w:r>
            <w:r w:rsidR="00802D17" w:rsidRPr="00CE5BAB">
              <w:rPr>
                <w:rStyle w:val="Hyperlink"/>
                <w:rFonts w:ascii="Verdana" w:hAnsi="Verdana"/>
                <w:b/>
                <w:bCs/>
                <w:noProof/>
              </w:rPr>
              <w:t>Juxtaposition of Arrears with Type and Year</w:t>
            </w:r>
            <w:r w:rsidR="00802D17">
              <w:rPr>
                <w:noProof/>
                <w:webHidden/>
              </w:rPr>
              <w:tab/>
            </w:r>
            <w:r w:rsidR="00C41062">
              <w:rPr>
                <w:noProof/>
                <w:webHidden/>
              </w:rPr>
              <w:t>8</w:t>
            </w:r>
          </w:hyperlink>
        </w:p>
        <w:p w14:paraId="3F70D4C1" w14:textId="53411C17" w:rsidR="00802D17" w:rsidRDefault="00CB7B61">
          <w:pPr>
            <w:pStyle w:val="TOC2"/>
            <w:tabs>
              <w:tab w:val="left" w:pos="880"/>
              <w:tab w:val="right" w:leader="dot" w:pos="9350"/>
            </w:tabs>
            <w:rPr>
              <w:rFonts w:eastAsiaTheme="minorEastAsia"/>
              <w:noProof/>
            </w:rPr>
          </w:pPr>
          <w:hyperlink w:anchor="_Toc59317480" w:history="1">
            <w:r w:rsidR="00802D17" w:rsidRPr="00CE5BAB">
              <w:rPr>
                <w:rStyle w:val="Hyperlink"/>
                <w:rFonts w:ascii="Verdana" w:eastAsia="Times New Roman" w:hAnsi="Verdana"/>
                <w:b/>
                <w:noProof/>
                <w:w w:val="105"/>
              </w:rPr>
              <w:t>1.8</w:t>
            </w:r>
            <w:r w:rsidR="00802D17">
              <w:rPr>
                <w:rFonts w:eastAsiaTheme="minorEastAsia"/>
                <w:noProof/>
              </w:rPr>
              <w:tab/>
            </w:r>
            <w:r w:rsidR="00802D17" w:rsidRPr="00CE5BAB">
              <w:rPr>
                <w:rStyle w:val="Hyperlink"/>
                <w:rFonts w:ascii="Verdana" w:eastAsia="Times New Roman" w:hAnsi="Verdana"/>
                <w:b/>
                <w:noProof/>
                <w:w w:val="105"/>
              </w:rPr>
              <w:t>Description of the State’s Policy on Arrears</w:t>
            </w:r>
            <w:r w:rsidR="00802D17">
              <w:rPr>
                <w:noProof/>
                <w:webHidden/>
              </w:rPr>
              <w:tab/>
            </w:r>
            <w:r w:rsidR="00C41062">
              <w:rPr>
                <w:noProof/>
                <w:webHidden/>
              </w:rPr>
              <w:t>8</w:t>
            </w:r>
          </w:hyperlink>
        </w:p>
        <w:p w14:paraId="669EBD4A" w14:textId="47F6F32F" w:rsidR="00802D17" w:rsidRDefault="00CB7B61">
          <w:pPr>
            <w:pStyle w:val="TOC1"/>
            <w:tabs>
              <w:tab w:val="left" w:pos="440"/>
              <w:tab w:val="right" w:leader="dot" w:pos="9350"/>
            </w:tabs>
            <w:rPr>
              <w:rFonts w:eastAsiaTheme="minorEastAsia"/>
              <w:noProof/>
            </w:rPr>
          </w:pPr>
          <w:hyperlink w:anchor="_Toc59317481" w:history="1">
            <w:r w:rsidR="00802D17" w:rsidRPr="00CE5BAB">
              <w:rPr>
                <w:rStyle w:val="Hyperlink"/>
                <w:rFonts w:ascii="Verdana" w:hAnsi="Verdana"/>
                <w:b/>
                <w:noProof/>
              </w:rPr>
              <w:t>2</w:t>
            </w:r>
            <w:r w:rsidR="00802D17">
              <w:rPr>
                <w:rFonts w:eastAsiaTheme="minorEastAsia"/>
                <w:noProof/>
              </w:rPr>
              <w:tab/>
            </w:r>
            <w:r w:rsidR="00802D17" w:rsidRPr="00CE5BAB">
              <w:rPr>
                <w:rStyle w:val="Hyperlink"/>
                <w:rFonts w:ascii="Verdana" w:hAnsi="Verdana"/>
                <w:b/>
                <w:noProof/>
              </w:rPr>
              <w:t>PLANNED ACTIONS FOR SETTLEMENT OF AKWA IBOM STATE DOMESTIC EXPENDITURE ARREARS</w:t>
            </w:r>
            <w:r w:rsidR="00802D17">
              <w:rPr>
                <w:noProof/>
                <w:webHidden/>
              </w:rPr>
              <w:tab/>
            </w:r>
            <w:r w:rsidR="00C41062">
              <w:rPr>
                <w:noProof/>
                <w:webHidden/>
              </w:rPr>
              <w:t>10</w:t>
            </w:r>
          </w:hyperlink>
        </w:p>
        <w:p w14:paraId="72D09D2A" w14:textId="05C3F3B7" w:rsidR="00802D17" w:rsidRDefault="00CB7B61">
          <w:pPr>
            <w:pStyle w:val="TOC2"/>
            <w:tabs>
              <w:tab w:val="left" w:pos="880"/>
              <w:tab w:val="right" w:leader="dot" w:pos="9350"/>
            </w:tabs>
            <w:rPr>
              <w:rFonts w:eastAsiaTheme="minorEastAsia"/>
              <w:noProof/>
            </w:rPr>
          </w:pPr>
          <w:hyperlink w:anchor="_Toc59317482" w:history="1">
            <w:r w:rsidR="00802D17" w:rsidRPr="00CE5BAB">
              <w:rPr>
                <w:rStyle w:val="Hyperlink"/>
                <w:rFonts w:ascii="Verdana" w:hAnsi="Verdana"/>
                <w:b/>
                <w:noProof/>
              </w:rPr>
              <w:t>2.1</w:t>
            </w:r>
            <w:r w:rsidR="00802D17">
              <w:rPr>
                <w:rFonts w:eastAsiaTheme="minorEastAsia"/>
                <w:noProof/>
              </w:rPr>
              <w:tab/>
            </w:r>
            <w:r w:rsidR="00802D17" w:rsidRPr="00CE5BAB">
              <w:rPr>
                <w:rStyle w:val="Hyperlink"/>
                <w:rFonts w:ascii="Verdana" w:hAnsi="Verdana"/>
                <w:b/>
                <w:noProof/>
              </w:rPr>
              <w:t>Principles Guiding the Arrears Clearance Strategy</w:t>
            </w:r>
            <w:r w:rsidR="00802D17">
              <w:rPr>
                <w:noProof/>
                <w:webHidden/>
              </w:rPr>
              <w:tab/>
            </w:r>
            <w:r w:rsidR="00802D17">
              <w:rPr>
                <w:noProof/>
                <w:webHidden/>
              </w:rPr>
              <w:fldChar w:fldCharType="begin"/>
            </w:r>
            <w:r w:rsidR="00802D17">
              <w:rPr>
                <w:noProof/>
                <w:webHidden/>
              </w:rPr>
              <w:instrText xml:space="preserve"> PAGEREF _Toc59317482 \h </w:instrText>
            </w:r>
            <w:r w:rsidR="00802D17">
              <w:rPr>
                <w:noProof/>
                <w:webHidden/>
              </w:rPr>
            </w:r>
            <w:r w:rsidR="00802D17">
              <w:rPr>
                <w:noProof/>
                <w:webHidden/>
              </w:rPr>
              <w:fldChar w:fldCharType="separate"/>
            </w:r>
            <w:r w:rsidR="00802D17">
              <w:rPr>
                <w:noProof/>
                <w:webHidden/>
              </w:rPr>
              <w:t>1</w:t>
            </w:r>
            <w:r w:rsidR="00C41062">
              <w:rPr>
                <w:noProof/>
                <w:webHidden/>
              </w:rPr>
              <w:t>0</w:t>
            </w:r>
            <w:r w:rsidR="00802D17">
              <w:rPr>
                <w:noProof/>
                <w:webHidden/>
              </w:rPr>
              <w:fldChar w:fldCharType="end"/>
            </w:r>
          </w:hyperlink>
        </w:p>
        <w:p w14:paraId="482A59EE" w14:textId="6DD8BD11" w:rsidR="00802D17" w:rsidRDefault="00CB7B61">
          <w:pPr>
            <w:pStyle w:val="TOC2"/>
            <w:tabs>
              <w:tab w:val="left" w:pos="880"/>
              <w:tab w:val="right" w:leader="dot" w:pos="9350"/>
            </w:tabs>
            <w:rPr>
              <w:rFonts w:eastAsiaTheme="minorEastAsia"/>
              <w:noProof/>
            </w:rPr>
          </w:pPr>
          <w:hyperlink w:anchor="_Toc59317483" w:history="1">
            <w:r w:rsidR="00802D17" w:rsidRPr="00CE5BAB">
              <w:rPr>
                <w:rStyle w:val="Hyperlink"/>
                <w:rFonts w:ascii="Verdana" w:hAnsi="Verdana"/>
                <w:b/>
                <w:noProof/>
              </w:rPr>
              <w:t>2.2</w:t>
            </w:r>
            <w:r w:rsidR="00802D17">
              <w:rPr>
                <w:rFonts w:eastAsiaTheme="minorEastAsia"/>
                <w:noProof/>
              </w:rPr>
              <w:tab/>
            </w:r>
            <w:r w:rsidR="00802D17" w:rsidRPr="00CE5BAB">
              <w:rPr>
                <w:rStyle w:val="Hyperlink"/>
                <w:rFonts w:ascii="Verdana" w:hAnsi="Verdana"/>
                <w:b/>
                <w:noProof/>
              </w:rPr>
              <w:t>Key Actions for Each Step of Arrears Clearance Strategy</w:t>
            </w:r>
            <w:r w:rsidR="00802D17">
              <w:rPr>
                <w:noProof/>
                <w:webHidden/>
              </w:rPr>
              <w:tab/>
            </w:r>
            <w:r w:rsidR="00802D17">
              <w:rPr>
                <w:noProof/>
                <w:webHidden/>
              </w:rPr>
              <w:fldChar w:fldCharType="begin"/>
            </w:r>
            <w:r w:rsidR="00802D17">
              <w:rPr>
                <w:noProof/>
                <w:webHidden/>
              </w:rPr>
              <w:instrText xml:space="preserve"> PAGEREF _Toc59317483 \h </w:instrText>
            </w:r>
            <w:r w:rsidR="00802D17">
              <w:rPr>
                <w:noProof/>
                <w:webHidden/>
              </w:rPr>
            </w:r>
            <w:r w:rsidR="00802D17">
              <w:rPr>
                <w:noProof/>
                <w:webHidden/>
              </w:rPr>
              <w:fldChar w:fldCharType="separate"/>
            </w:r>
            <w:r w:rsidR="00802D17">
              <w:rPr>
                <w:noProof/>
                <w:webHidden/>
              </w:rPr>
              <w:t>1</w:t>
            </w:r>
            <w:r w:rsidR="00C41062">
              <w:rPr>
                <w:noProof/>
                <w:webHidden/>
              </w:rPr>
              <w:t>1</w:t>
            </w:r>
            <w:r w:rsidR="00802D17">
              <w:rPr>
                <w:noProof/>
                <w:webHidden/>
              </w:rPr>
              <w:fldChar w:fldCharType="end"/>
            </w:r>
          </w:hyperlink>
        </w:p>
        <w:p w14:paraId="1BC8DB1A" w14:textId="58705B30" w:rsidR="00802D17" w:rsidRDefault="00CB7B61">
          <w:pPr>
            <w:pStyle w:val="TOC3"/>
            <w:tabs>
              <w:tab w:val="left" w:pos="1320"/>
              <w:tab w:val="right" w:leader="dot" w:pos="9350"/>
            </w:tabs>
            <w:rPr>
              <w:rFonts w:eastAsiaTheme="minorEastAsia"/>
              <w:noProof/>
            </w:rPr>
          </w:pPr>
          <w:hyperlink w:anchor="_Toc59317484" w:history="1">
            <w:r w:rsidR="00802D17" w:rsidRPr="00CE5BAB">
              <w:rPr>
                <w:rStyle w:val="Hyperlink"/>
                <w:rFonts w:ascii="Verdana" w:hAnsi="Verdana"/>
                <w:b/>
                <w:noProof/>
              </w:rPr>
              <w:t>2.2.1</w:t>
            </w:r>
            <w:r w:rsidR="00802D17">
              <w:rPr>
                <w:rFonts w:eastAsiaTheme="minorEastAsia"/>
                <w:noProof/>
              </w:rPr>
              <w:tab/>
            </w:r>
            <w:r w:rsidR="00802D17" w:rsidRPr="00CE5BAB">
              <w:rPr>
                <w:rStyle w:val="Hyperlink"/>
                <w:rFonts w:ascii="Verdana" w:hAnsi="Verdana"/>
                <w:b/>
                <w:noProof/>
              </w:rPr>
              <w:t>Stocktaking:</w:t>
            </w:r>
            <w:r w:rsidR="00802D17">
              <w:rPr>
                <w:noProof/>
                <w:webHidden/>
              </w:rPr>
              <w:tab/>
            </w:r>
            <w:r w:rsidR="00802D17">
              <w:rPr>
                <w:noProof/>
                <w:webHidden/>
              </w:rPr>
              <w:fldChar w:fldCharType="begin"/>
            </w:r>
            <w:r w:rsidR="00802D17">
              <w:rPr>
                <w:noProof/>
                <w:webHidden/>
              </w:rPr>
              <w:instrText xml:space="preserve"> PAGEREF _Toc59317484 \h </w:instrText>
            </w:r>
            <w:r w:rsidR="00802D17">
              <w:rPr>
                <w:noProof/>
                <w:webHidden/>
              </w:rPr>
            </w:r>
            <w:r w:rsidR="00802D17">
              <w:rPr>
                <w:noProof/>
                <w:webHidden/>
              </w:rPr>
              <w:fldChar w:fldCharType="separate"/>
            </w:r>
            <w:r w:rsidR="00802D17">
              <w:rPr>
                <w:noProof/>
                <w:webHidden/>
              </w:rPr>
              <w:t>1</w:t>
            </w:r>
            <w:r w:rsidR="00C41062">
              <w:rPr>
                <w:noProof/>
                <w:webHidden/>
              </w:rPr>
              <w:t>1</w:t>
            </w:r>
            <w:r w:rsidR="00802D17">
              <w:rPr>
                <w:noProof/>
                <w:webHidden/>
              </w:rPr>
              <w:fldChar w:fldCharType="end"/>
            </w:r>
          </w:hyperlink>
        </w:p>
        <w:p w14:paraId="038A2D8B" w14:textId="02A0AE9D" w:rsidR="00802D17" w:rsidRDefault="00CB7B61">
          <w:pPr>
            <w:pStyle w:val="TOC3"/>
            <w:tabs>
              <w:tab w:val="left" w:pos="1320"/>
              <w:tab w:val="right" w:leader="dot" w:pos="9350"/>
            </w:tabs>
            <w:rPr>
              <w:rFonts w:eastAsiaTheme="minorEastAsia"/>
              <w:noProof/>
            </w:rPr>
          </w:pPr>
          <w:hyperlink w:anchor="_Toc59317485" w:history="1">
            <w:r w:rsidR="00802D17" w:rsidRPr="00CE5BAB">
              <w:rPr>
                <w:rStyle w:val="Hyperlink"/>
                <w:rFonts w:ascii="Verdana" w:hAnsi="Verdana"/>
                <w:b/>
                <w:noProof/>
              </w:rPr>
              <w:t>2.2.2</w:t>
            </w:r>
            <w:r w:rsidR="00802D17">
              <w:rPr>
                <w:rFonts w:eastAsiaTheme="minorEastAsia"/>
                <w:noProof/>
              </w:rPr>
              <w:tab/>
            </w:r>
            <w:r w:rsidR="00802D17" w:rsidRPr="00CE5BAB">
              <w:rPr>
                <w:rStyle w:val="Hyperlink"/>
                <w:rFonts w:ascii="Verdana" w:hAnsi="Verdana"/>
                <w:b/>
                <w:noProof/>
              </w:rPr>
              <w:t>Verification:</w:t>
            </w:r>
            <w:r w:rsidR="00802D17">
              <w:rPr>
                <w:noProof/>
                <w:webHidden/>
              </w:rPr>
              <w:tab/>
            </w:r>
            <w:r w:rsidR="00802D17">
              <w:rPr>
                <w:noProof/>
                <w:webHidden/>
              </w:rPr>
              <w:fldChar w:fldCharType="begin"/>
            </w:r>
            <w:r w:rsidR="00802D17">
              <w:rPr>
                <w:noProof/>
                <w:webHidden/>
              </w:rPr>
              <w:instrText xml:space="preserve"> PAGEREF _Toc59317485 \h </w:instrText>
            </w:r>
            <w:r w:rsidR="00802D17">
              <w:rPr>
                <w:noProof/>
                <w:webHidden/>
              </w:rPr>
            </w:r>
            <w:r w:rsidR="00802D17">
              <w:rPr>
                <w:noProof/>
                <w:webHidden/>
              </w:rPr>
              <w:fldChar w:fldCharType="separate"/>
            </w:r>
            <w:r w:rsidR="00802D17">
              <w:rPr>
                <w:noProof/>
                <w:webHidden/>
              </w:rPr>
              <w:t>1</w:t>
            </w:r>
            <w:r w:rsidR="00C41062">
              <w:rPr>
                <w:noProof/>
                <w:webHidden/>
              </w:rPr>
              <w:t>1</w:t>
            </w:r>
            <w:r w:rsidR="00802D17">
              <w:rPr>
                <w:noProof/>
                <w:webHidden/>
              </w:rPr>
              <w:fldChar w:fldCharType="end"/>
            </w:r>
          </w:hyperlink>
        </w:p>
        <w:p w14:paraId="6701F0B4" w14:textId="316D808A" w:rsidR="00802D17" w:rsidRDefault="00CB7B61">
          <w:pPr>
            <w:pStyle w:val="TOC3"/>
            <w:tabs>
              <w:tab w:val="left" w:pos="1320"/>
              <w:tab w:val="right" w:leader="dot" w:pos="9350"/>
            </w:tabs>
            <w:rPr>
              <w:rFonts w:eastAsiaTheme="minorEastAsia"/>
              <w:noProof/>
            </w:rPr>
          </w:pPr>
          <w:hyperlink w:anchor="_Toc59317486" w:history="1">
            <w:r w:rsidR="00802D17" w:rsidRPr="00CE5BAB">
              <w:rPr>
                <w:rStyle w:val="Hyperlink"/>
                <w:rFonts w:ascii="Verdana" w:hAnsi="Verdana"/>
                <w:b/>
                <w:noProof/>
              </w:rPr>
              <w:t>2.2.3</w:t>
            </w:r>
            <w:r w:rsidR="00802D17">
              <w:rPr>
                <w:rFonts w:eastAsiaTheme="minorEastAsia"/>
                <w:noProof/>
              </w:rPr>
              <w:tab/>
            </w:r>
            <w:r w:rsidR="00802D17" w:rsidRPr="00CE5BAB">
              <w:rPr>
                <w:rStyle w:val="Hyperlink"/>
                <w:rFonts w:ascii="Verdana" w:hAnsi="Verdana"/>
                <w:b/>
                <w:noProof/>
              </w:rPr>
              <w:t>Classification</w:t>
            </w:r>
            <w:r w:rsidR="00802D17">
              <w:rPr>
                <w:noProof/>
                <w:webHidden/>
              </w:rPr>
              <w:tab/>
            </w:r>
            <w:r w:rsidR="00802D17">
              <w:rPr>
                <w:noProof/>
                <w:webHidden/>
              </w:rPr>
              <w:fldChar w:fldCharType="begin"/>
            </w:r>
            <w:r w:rsidR="00802D17">
              <w:rPr>
                <w:noProof/>
                <w:webHidden/>
              </w:rPr>
              <w:instrText xml:space="preserve"> PAGEREF _Toc59317486 \h </w:instrText>
            </w:r>
            <w:r w:rsidR="00802D17">
              <w:rPr>
                <w:noProof/>
                <w:webHidden/>
              </w:rPr>
            </w:r>
            <w:r w:rsidR="00802D17">
              <w:rPr>
                <w:noProof/>
                <w:webHidden/>
              </w:rPr>
              <w:fldChar w:fldCharType="separate"/>
            </w:r>
            <w:r w:rsidR="00802D17">
              <w:rPr>
                <w:noProof/>
                <w:webHidden/>
              </w:rPr>
              <w:t>1</w:t>
            </w:r>
            <w:r w:rsidR="00802D17">
              <w:rPr>
                <w:noProof/>
                <w:webHidden/>
              </w:rPr>
              <w:fldChar w:fldCharType="end"/>
            </w:r>
          </w:hyperlink>
          <w:r w:rsidR="000459A8">
            <w:rPr>
              <w:noProof/>
            </w:rPr>
            <w:t>4</w:t>
          </w:r>
        </w:p>
        <w:p w14:paraId="507C26F8" w14:textId="1EDD78BC" w:rsidR="00802D17" w:rsidRDefault="00CB7B61">
          <w:pPr>
            <w:pStyle w:val="TOC3"/>
            <w:tabs>
              <w:tab w:val="left" w:pos="1320"/>
              <w:tab w:val="right" w:leader="dot" w:pos="9350"/>
            </w:tabs>
            <w:rPr>
              <w:rFonts w:eastAsiaTheme="minorEastAsia"/>
              <w:noProof/>
            </w:rPr>
          </w:pPr>
          <w:hyperlink w:anchor="_Toc59317487" w:history="1">
            <w:r w:rsidR="00802D17" w:rsidRPr="00CE5BAB">
              <w:rPr>
                <w:rStyle w:val="Hyperlink"/>
                <w:rFonts w:ascii="Verdana" w:hAnsi="Verdana"/>
                <w:b/>
                <w:bCs/>
                <w:noProof/>
              </w:rPr>
              <w:t>2.2.4</w:t>
            </w:r>
            <w:r w:rsidR="00802D17">
              <w:rPr>
                <w:rFonts w:eastAsiaTheme="minorEastAsia"/>
                <w:noProof/>
              </w:rPr>
              <w:tab/>
            </w:r>
            <w:r w:rsidR="00802D17" w:rsidRPr="00CE5BAB">
              <w:rPr>
                <w:rStyle w:val="Hyperlink"/>
                <w:rFonts w:ascii="Verdana" w:hAnsi="Verdana"/>
                <w:b/>
                <w:bCs/>
                <w:noProof/>
              </w:rPr>
              <w:t>Prioritization of Arrears for Clearance</w:t>
            </w:r>
            <w:r w:rsidR="00802D17">
              <w:rPr>
                <w:noProof/>
                <w:webHidden/>
              </w:rPr>
              <w:tab/>
            </w:r>
            <w:r w:rsidR="00802D17">
              <w:rPr>
                <w:noProof/>
                <w:webHidden/>
              </w:rPr>
              <w:fldChar w:fldCharType="begin"/>
            </w:r>
            <w:r w:rsidR="00802D17">
              <w:rPr>
                <w:noProof/>
                <w:webHidden/>
              </w:rPr>
              <w:instrText xml:space="preserve"> PAGEREF _Toc59317487 \h </w:instrText>
            </w:r>
            <w:r w:rsidR="00802D17">
              <w:rPr>
                <w:noProof/>
                <w:webHidden/>
              </w:rPr>
            </w:r>
            <w:r w:rsidR="00802D17">
              <w:rPr>
                <w:noProof/>
                <w:webHidden/>
              </w:rPr>
              <w:fldChar w:fldCharType="separate"/>
            </w:r>
            <w:r w:rsidR="00802D17">
              <w:rPr>
                <w:noProof/>
                <w:webHidden/>
              </w:rPr>
              <w:t>1</w:t>
            </w:r>
            <w:r w:rsidR="000459A8">
              <w:rPr>
                <w:noProof/>
                <w:webHidden/>
              </w:rPr>
              <w:t>5</w:t>
            </w:r>
            <w:r w:rsidR="00802D17">
              <w:rPr>
                <w:noProof/>
                <w:webHidden/>
              </w:rPr>
              <w:fldChar w:fldCharType="end"/>
            </w:r>
          </w:hyperlink>
        </w:p>
        <w:p w14:paraId="45EFE26B" w14:textId="59B9DEBF" w:rsidR="00802D17" w:rsidRDefault="00CB7B61">
          <w:pPr>
            <w:pStyle w:val="TOC3"/>
            <w:tabs>
              <w:tab w:val="left" w:pos="1320"/>
              <w:tab w:val="right" w:leader="dot" w:pos="9350"/>
            </w:tabs>
            <w:rPr>
              <w:rFonts w:eastAsiaTheme="minorEastAsia"/>
              <w:noProof/>
            </w:rPr>
          </w:pPr>
          <w:hyperlink w:anchor="_Toc59317488" w:history="1">
            <w:r w:rsidR="00802D17" w:rsidRPr="00CE5BAB">
              <w:rPr>
                <w:rStyle w:val="Hyperlink"/>
                <w:rFonts w:ascii="Verdana" w:hAnsi="Verdana"/>
                <w:b/>
                <w:noProof/>
              </w:rPr>
              <w:t>2.2.5</w:t>
            </w:r>
            <w:r w:rsidR="00802D17">
              <w:rPr>
                <w:rFonts w:eastAsiaTheme="minorEastAsia"/>
                <w:noProof/>
              </w:rPr>
              <w:tab/>
            </w:r>
            <w:r w:rsidR="00802D17" w:rsidRPr="00CE5BAB">
              <w:rPr>
                <w:rStyle w:val="Hyperlink"/>
                <w:rFonts w:ascii="Verdana" w:hAnsi="Verdana"/>
                <w:b/>
                <w:noProof/>
              </w:rPr>
              <w:t>Liquidation</w:t>
            </w:r>
            <w:r w:rsidR="00802D17">
              <w:rPr>
                <w:noProof/>
                <w:webHidden/>
              </w:rPr>
              <w:tab/>
            </w:r>
            <w:r w:rsidR="00802D17">
              <w:rPr>
                <w:noProof/>
                <w:webHidden/>
              </w:rPr>
              <w:fldChar w:fldCharType="begin"/>
            </w:r>
            <w:r w:rsidR="00802D17">
              <w:rPr>
                <w:noProof/>
                <w:webHidden/>
              </w:rPr>
              <w:instrText xml:space="preserve"> PAGEREF _Toc59317488 \h </w:instrText>
            </w:r>
            <w:r w:rsidR="00802D17">
              <w:rPr>
                <w:noProof/>
                <w:webHidden/>
              </w:rPr>
            </w:r>
            <w:r w:rsidR="00802D17">
              <w:rPr>
                <w:noProof/>
                <w:webHidden/>
              </w:rPr>
              <w:fldChar w:fldCharType="separate"/>
            </w:r>
            <w:r w:rsidR="00802D17">
              <w:rPr>
                <w:noProof/>
                <w:webHidden/>
              </w:rPr>
              <w:t>1</w:t>
            </w:r>
            <w:r w:rsidR="00C41062">
              <w:rPr>
                <w:noProof/>
                <w:webHidden/>
              </w:rPr>
              <w:t>6</w:t>
            </w:r>
            <w:r w:rsidR="00802D17">
              <w:rPr>
                <w:noProof/>
                <w:webHidden/>
              </w:rPr>
              <w:fldChar w:fldCharType="end"/>
            </w:r>
          </w:hyperlink>
        </w:p>
        <w:p w14:paraId="1ECDF30C" w14:textId="629B9CB2" w:rsidR="00802D17" w:rsidRDefault="00CB7B61">
          <w:pPr>
            <w:pStyle w:val="TOC1"/>
            <w:tabs>
              <w:tab w:val="left" w:pos="440"/>
              <w:tab w:val="right" w:leader="dot" w:pos="9350"/>
            </w:tabs>
            <w:rPr>
              <w:rFonts w:eastAsiaTheme="minorEastAsia"/>
              <w:noProof/>
            </w:rPr>
          </w:pPr>
          <w:hyperlink w:anchor="_Toc59317489" w:history="1">
            <w:r w:rsidR="00802D17" w:rsidRPr="00CE5BAB">
              <w:rPr>
                <w:rStyle w:val="Hyperlink"/>
                <w:rFonts w:ascii="Verdana" w:hAnsi="Verdana"/>
                <w:b/>
                <w:noProof/>
                <w:w w:val="105"/>
              </w:rPr>
              <w:t>3</w:t>
            </w:r>
            <w:r w:rsidR="00802D17">
              <w:rPr>
                <w:rFonts w:eastAsiaTheme="minorEastAsia"/>
                <w:noProof/>
              </w:rPr>
              <w:tab/>
            </w:r>
            <w:r w:rsidR="00802D17" w:rsidRPr="00CE5BAB">
              <w:rPr>
                <w:rStyle w:val="Hyperlink"/>
                <w:rFonts w:ascii="Verdana" w:hAnsi="Verdana"/>
                <w:b/>
                <w:noProof/>
                <w:w w:val="105"/>
              </w:rPr>
              <w:t>PRIORITIZATION CRITERIA FOR ARREARS CLEARANCE</w:t>
            </w:r>
            <w:r w:rsidR="00802D17">
              <w:rPr>
                <w:noProof/>
                <w:webHidden/>
              </w:rPr>
              <w:tab/>
            </w:r>
            <w:r w:rsidR="00802D17">
              <w:rPr>
                <w:noProof/>
                <w:webHidden/>
              </w:rPr>
              <w:fldChar w:fldCharType="begin"/>
            </w:r>
            <w:r w:rsidR="00802D17">
              <w:rPr>
                <w:noProof/>
                <w:webHidden/>
              </w:rPr>
              <w:instrText xml:space="preserve"> PAGEREF _Toc59317489 \h </w:instrText>
            </w:r>
            <w:r w:rsidR="00802D17">
              <w:rPr>
                <w:noProof/>
                <w:webHidden/>
              </w:rPr>
            </w:r>
            <w:r w:rsidR="00802D17">
              <w:rPr>
                <w:noProof/>
                <w:webHidden/>
              </w:rPr>
              <w:fldChar w:fldCharType="separate"/>
            </w:r>
            <w:r w:rsidR="00802D17">
              <w:rPr>
                <w:noProof/>
                <w:webHidden/>
              </w:rPr>
              <w:t>2</w:t>
            </w:r>
            <w:r w:rsidR="00017614">
              <w:rPr>
                <w:noProof/>
                <w:webHidden/>
              </w:rPr>
              <w:t>1</w:t>
            </w:r>
            <w:r w:rsidR="00802D17">
              <w:rPr>
                <w:noProof/>
                <w:webHidden/>
              </w:rPr>
              <w:fldChar w:fldCharType="end"/>
            </w:r>
          </w:hyperlink>
        </w:p>
        <w:p w14:paraId="5DF1D478" w14:textId="43FF1BE6" w:rsidR="00802D17" w:rsidRDefault="00CB7B61">
          <w:pPr>
            <w:pStyle w:val="TOC2"/>
            <w:tabs>
              <w:tab w:val="left" w:pos="880"/>
              <w:tab w:val="right" w:leader="dot" w:pos="9350"/>
            </w:tabs>
            <w:rPr>
              <w:rFonts w:eastAsiaTheme="minorEastAsia"/>
              <w:noProof/>
            </w:rPr>
          </w:pPr>
          <w:hyperlink w:anchor="_Toc59317490" w:history="1">
            <w:r w:rsidR="00802D17" w:rsidRPr="00CE5BAB">
              <w:rPr>
                <w:rStyle w:val="Hyperlink"/>
                <w:rFonts w:ascii="Verdana" w:hAnsi="Verdana"/>
                <w:b/>
                <w:noProof/>
                <w:w w:val="105"/>
              </w:rPr>
              <w:t>3.1</w:t>
            </w:r>
            <w:r w:rsidR="00802D17">
              <w:rPr>
                <w:rFonts w:eastAsiaTheme="minorEastAsia"/>
                <w:noProof/>
              </w:rPr>
              <w:tab/>
            </w:r>
            <w:r w:rsidR="00802D17" w:rsidRPr="00CE5BAB">
              <w:rPr>
                <w:rStyle w:val="Hyperlink"/>
                <w:rFonts w:ascii="Verdana" w:hAnsi="Verdana"/>
                <w:b/>
                <w:noProof/>
                <w:w w:val="105"/>
              </w:rPr>
              <w:t>Prioritization Criteria/Approaches between Types of Arrears</w:t>
            </w:r>
            <w:r w:rsidR="00802D17">
              <w:rPr>
                <w:noProof/>
                <w:webHidden/>
              </w:rPr>
              <w:tab/>
            </w:r>
            <w:r w:rsidR="00802D17">
              <w:rPr>
                <w:noProof/>
                <w:webHidden/>
              </w:rPr>
              <w:fldChar w:fldCharType="begin"/>
            </w:r>
            <w:r w:rsidR="00802D17">
              <w:rPr>
                <w:noProof/>
                <w:webHidden/>
              </w:rPr>
              <w:instrText xml:space="preserve"> PAGEREF _Toc59317490 \h </w:instrText>
            </w:r>
            <w:r w:rsidR="00802D17">
              <w:rPr>
                <w:noProof/>
                <w:webHidden/>
              </w:rPr>
            </w:r>
            <w:r w:rsidR="00802D17">
              <w:rPr>
                <w:noProof/>
                <w:webHidden/>
              </w:rPr>
              <w:fldChar w:fldCharType="separate"/>
            </w:r>
            <w:r w:rsidR="00802D17">
              <w:rPr>
                <w:noProof/>
                <w:webHidden/>
              </w:rPr>
              <w:t>2</w:t>
            </w:r>
            <w:r w:rsidR="00017614">
              <w:rPr>
                <w:noProof/>
                <w:webHidden/>
              </w:rPr>
              <w:t>1</w:t>
            </w:r>
            <w:r w:rsidR="00802D17">
              <w:rPr>
                <w:noProof/>
                <w:webHidden/>
              </w:rPr>
              <w:fldChar w:fldCharType="end"/>
            </w:r>
          </w:hyperlink>
        </w:p>
        <w:p w14:paraId="2170F9E1" w14:textId="6BB00613" w:rsidR="00802D17" w:rsidRDefault="00CB7B61">
          <w:pPr>
            <w:pStyle w:val="TOC2"/>
            <w:tabs>
              <w:tab w:val="left" w:pos="880"/>
              <w:tab w:val="right" w:leader="dot" w:pos="9350"/>
            </w:tabs>
            <w:rPr>
              <w:rFonts w:eastAsiaTheme="minorEastAsia"/>
              <w:noProof/>
            </w:rPr>
          </w:pPr>
          <w:hyperlink w:anchor="_Toc59317491" w:history="1">
            <w:r w:rsidR="00802D17" w:rsidRPr="00CE5BAB">
              <w:rPr>
                <w:rStyle w:val="Hyperlink"/>
                <w:rFonts w:ascii="Verdana" w:hAnsi="Verdana"/>
                <w:b/>
                <w:noProof/>
                <w:w w:val="105"/>
              </w:rPr>
              <w:t>3.2</w:t>
            </w:r>
            <w:r w:rsidR="00802D17">
              <w:rPr>
                <w:rFonts w:eastAsiaTheme="minorEastAsia"/>
                <w:noProof/>
              </w:rPr>
              <w:tab/>
            </w:r>
            <w:r w:rsidR="00802D17" w:rsidRPr="00CE5BAB">
              <w:rPr>
                <w:rStyle w:val="Hyperlink"/>
                <w:rFonts w:ascii="Verdana" w:hAnsi="Verdana"/>
                <w:b/>
                <w:noProof/>
                <w:w w:val="105"/>
              </w:rPr>
              <w:t>Prioritization within Types of Arrears with Rationale:</w:t>
            </w:r>
            <w:r w:rsidR="00802D17">
              <w:rPr>
                <w:noProof/>
                <w:webHidden/>
              </w:rPr>
              <w:tab/>
            </w:r>
            <w:r w:rsidR="00802D17">
              <w:rPr>
                <w:noProof/>
                <w:webHidden/>
              </w:rPr>
              <w:fldChar w:fldCharType="begin"/>
            </w:r>
            <w:r w:rsidR="00802D17">
              <w:rPr>
                <w:noProof/>
                <w:webHidden/>
              </w:rPr>
              <w:instrText xml:space="preserve"> PAGEREF _Toc59317491 \h </w:instrText>
            </w:r>
            <w:r w:rsidR="00802D17">
              <w:rPr>
                <w:noProof/>
                <w:webHidden/>
              </w:rPr>
            </w:r>
            <w:r w:rsidR="00802D17">
              <w:rPr>
                <w:noProof/>
                <w:webHidden/>
              </w:rPr>
              <w:fldChar w:fldCharType="separate"/>
            </w:r>
            <w:r w:rsidR="00802D17">
              <w:rPr>
                <w:noProof/>
                <w:webHidden/>
              </w:rPr>
              <w:t>2</w:t>
            </w:r>
            <w:r w:rsidR="00017614">
              <w:rPr>
                <w:noProof/>
                <w:webHidden/>
              </w:rPr>
              <w:t>2</w:t>
            </w:r>
            <w:r w:rsidR="00802D17">
              <w:rPr>
                <w:noProof/>
                <w:webHidden/>
              </w:rPr>
              <w:fldChar w:fldCharType="end"/>
            </w:r>
          </w:hyperlink>
        </w:p>
        <w:p w14:paraId="062EF100" w14:textId="67E094BB" w:rsidR="00802D17" w:rsidRDefault="00CB7B61">
          <w:pPr>
            <w:pStyle w:val="TOC1"/>
            <w:tabs>
              <w:tab w:val="left" w:pos="440"/>
              <w:tab w:val="right" w:leader="dot" w:pos="9350"/>
            </w:tabs>
            <w:rPr>
              <w:rFonts w:eastAsiaTheme="minorEastAsia"/>
              <w:noProof/>
            </w:rPr>
          </w:pPr>
          <w:hyperlink w:anchor="_Toc59317492" w:history="1">
            <w:r w:rsidR="00802D17" w:rsidRPr="00CE5BAB">
              <w:rPr>
                <w:rStyle w:val="Hyperlink"/>
                <w:rFonts w:ascii="Verdana" w:hAnsi="Verdana"/>
                <w:b/>
                <w:noProof/>
                <w:w w:val="105"/>
              </w:rPr>
              <w:t>4</w:t>
            </w:r>
            <w:r w:rsidR="00802D17">
              <w:rPr>
                <w:rFonts w:eastAsiaTheme="minorEastAsia"/>
                <w:noProof/>
              </w:rPr>
              <w:tab/>
            </w:r>
            <w:r w:rsidR="00802D17" w:rsidRPr="00CE5BAB">
              <w:rPr>
                <w:rStyle w:val="Hyperlink"/>
                <w:rFonts w:ascii="Verdana" w:hAnsi="Verdana"/>
                <w:b/>
                <w:noProof/>
                <w:w w:val="105"/>
              </w:rPr>
              <w:t>ORGANIZATION/INSTITUTIONAL ARRANGEMENT</w:t>
            </w:r>
            <w:r w:rsidR="00802D17">
              <w:rPr>
                <w:noProof/>
                <w:webHidden/>
              </w:rPr>
              <w:tab/>
            </w:r>
            <w:r w:rsidR="00802D17">
              <w:rPr>
                <w:noProof/>
                <w:webHidden/>
              </w:rPr>
              <w:fldChar w:fldCharType="begin"/>
            </w:r>
            <w:r w:rsidR="00802D17">
              <w:rPr>
                <w:noProof/>
                <w:webHidden/>
              </w:rPr>
              <w:instrText xml:space="preserve"> PAGEREF _Toc59317492 \h </w:instrText>
            </w:r>
            <w:r w:rsidR="00802D17">
              <w:rPr>
                <w:noProof/>
                <w:webHidden/>
              </w:rPr>
            </w:r>
            <w:r w:rsidR="00802D17">
              <w:rPr>
                <w:noProof/>
                <w:webHidden/>
              </w:rPr>
              <w:fldChar w:fldCharType="separate"/>
            </w:r>
            <w:r w:rsidR="00802D17">
              <w:rPr>
                <w:noProof/>
                <w:webHidden/>
              </w:rPr>
              <w:t>2</w:t>
            </w:r>
            <w:r w:rsidR="00E91F17">
              <w:rPr>
                <w:noProof/>
                <w:webHidden/>
              </w:rPr>
              <w:t>3</w:t>
            </w:r>
            <w:r w:rsidR="00802D17">
              <w:rPr>
                <w:noProof/>
                <w:webHidden/>
              </w:rPr>
              <w:fldChar w:fldCharType="end"/>
            </w:r>
          </w:hyperlink>
        </w:p>
        <w:p w14:paraId="51E052AF" w14:textId="5858B3AE" w:rsidR="00802D17" w:rsidRDefault="00CB7B61">
          <w:pPr>
            <w:pStyle w:val="TOC2"/>
            <w:tabs>
              <w:tab w:val="left" w:pos="880"/>
              <w:tab w:val="right" w:leader="dot" w:pos="9350"/>
            </w:tabs>
            <w:rPr>
              <w:rFonts w:eastAsiaTheme="minorEastAsia"/>
              <w:noProof/>
            </w:rPr>
          </w:pPr>
          <w:hyperlink w:anchor="_Toc59317493" w:history="1">
            <w:r w:rsidR="00802D17" w:rsidRPr="00CE5BAB">
              <w:rPr>
                <w:rStyle w:val="Hyperlink"/>
                <w:rFonts w:ascii="Verdana" w:hAnsi="Verdana"/>
                <w:b/>
                <w:noProof/>
              </w:rPr>
              <w:t>4.1</w:t>
            </w:r>
            <w:r w:rsidR="00802D17">
              <w:rPr>
                <w:rFonts w:eastAsiaTheme="minorEastAsia"/>
                <w:noProof/>
              </w:rPr>
              <w:tab/>
            </w:r>
            <w:r w:rsidR="00802D17" w:rsidRPr="00CE5BAB">
              <w:rPr>
                <w:rStyle w:val="Hyperlink"/>
                <w:rFonts w:ascii="Verdana" w:hAnsi="Verdana"/>
                <w:b/>
                <w:noProof/>
              </w:rPr>
              <w:t>Description of the organization/Institutional Arrangement for Implementation of the Framework</w:t>
            </w:r>
            <w:r w:rsidR="00802D17">
              <w:rPr>
                <w:noProof/>
                <w:webHidden/>
              </w:rPr>
              <w:tab/>
            </w:r>
            <w:r w:rsidR="00802D17">
              <w:rPr>
                <w:noProof/>
                <w:webHidden/>
              </w:rPr>
              <w:fldChar w:fldCharType="begin"/>
            </w:r>
            <w:r w:rsidR="00802D17">
              <w:rPr>
                <w:noProof/>
                <w:webHidden/>
              </w:rPr>
              <w:instrText xml:space="preserve"> PAGEREF _Toc59317493 \h </w:instrText>
            </w:r>
            <w:r w:rsidR="00802D17">
              <w:rPr>
                <w:noProof/>
                <w:webHidden/>
              </w:rPr>
            </w:r>
            <w:r w:rsidR="00802D17">
              <w:rPr>
                <w:noProof/>
                <w:webHidden/>
              </w:rPr>
              <w:fldChar w:fldCharType="separate"/>
            </w:r>
            <w:r w:rsidR="00802D17">
              <w:rPr>
                <w:noProof/>
                <w:webHidden/>
              </w:rPr>
              <w:t>2</w:t>
            </w:r>
            <w:r w:rsidR="00E91F17">
              <w:rPr>
                <w:noProof/>
                <w:webHidden/>
              </w:rPr>
              <w:t>3</w:t>
            </w:r>
            <w:r w:rsidR="00802D17">
              <w:rPr>
                <w:noProof/>
                <w:webHidden/>
              </w:rPr>
              <w:fldChar w:fldCharType="end"/>
            </w:r>
          </w:hyperlink>
        </w:p>
        <w:p w14:paraId="25D0DA91" w14:textId="26886442" w:rsidR="00802D17" w:rsidRDefault="00CB7B61">
          <w:pPr>
            <w:pStyle w:val="TOC2"/>
            <w:tabs>
              <w:tab w:val="left" w:pos="880"/>
              <w:tab w:val="right" w:leader="dot" w:pos="9350"/>
            </w:tabs>
            <w:rPr>
              <w:rFonts w:eastAsiaTheme="minorEastAsia"/>
              <w:noProof/>
            </w:rPr>
          </w:pPr>
          <w:hyperlink w:anchor="_Toc59317494" w:history="1">
            <w:r w:rsidR="00802D17" w:rsidRPr="00CE5BAB">
              <w:rPr>
                <w:rStyle w:val="Hyperlink"/>
                <w:rFonts w:ascii="Verdana" w:hAnsi="Verdana"/>
                <w:b/>
                <w:noProof/>
              </w:rPr>
              <w:t>4.2</w:t>
            </w:r>
            <w:r w:rsidR="00802D17">
              <w:rPr>
                <w:rFonts w:eastAsiaTheme="minorEastAsia"/>
                <w:noProof/>
              </w:rPr>
              <w:tab/>
            </w:r>
            <w:r w:rsidR="00802D17" w:rsidRPr="00CE5BAB">
              <w:rPr>
                <w:rStyle w:val="Hyperlink"/>
                <w:rFonts w:ascii="Verdana" w:hAnsi="Verdana"/>
                <w:b/>
                <w:noProof/>
              </w:rPr>
              <w:t>Objective and Responsibilities of the Arrangement:</w:t>
            </w:r>
            <w:r w:rsidR="00802D17">
              <w:rPr>
                <w:noProof/>
                <w:webHidden/>
              </w:rPr>
              <w:tab/>
            </w:r>
            <w:r w:rsidR="00802D17">
              <w:rPr>
                <w:noProof/>
                <w:webHidden/>
              </w:rPr>
              <w:fldChar w:fldCharType="begin"/>
            </w:r>
            <w:r w:rsidR="00802D17">
              <w:rPr>
                <w:noProof/>
                <w:webHidden/>
              </w:rPr>
              <w:instrText xml:space="preserve"> PAGEREF _Toc59317494 \h </w:instrText>
            </w:r>
            <w:r w:rsidR="00802D17">
              <w:rPr>
                <w:noProof/>
                <w:webHidden/>
              </w:rPr>
            </w:r>
            <w:r w:rsidR="00802D17">
              <w:rPr>
                <w:noProof/>
                <w:webHidden/>
              </w:rPr>
              <w:fldChar w:fldCharType="separate"/>
            </w:r>
            <w:r w:rsidR="00802D17">
              <w:rPr>
                <w:noProof/>
                <w:webHidden/>
              </w:rPr>
              <w:t>2</w:t>
            </w:r>
            <w:r w:rsidR="00E91F17">
              <w:rPr>
                <w:noProof/>
                <w:webHidden/>
              </w:rPr>
              <w:t>3</w:t>
            </w:r>
            <w:r w:rsidR="00802D17">
              <w:rPr>
                <w:noProof/>
                <w:webHidden/>
              </w:rPr>
              <w:fldChar w:fldCharType="end"/>
            </w:r>
          </w:hyperlink>
        </w:p>
        <w:p w14:paraId="585DC218" w14:textId="5ED22E57" w:rsidR="00802D17" w:rsidRDefault="00CB7B61">
          <w:pPr>
            <w:pStyle w:val="TOC2"/>
            <w:tabs>
              <w:tab w:val="left" w:pos="880"/>
              <w:tab w:val="right" w:leader="dot" w:pos="9350"/>
            </w:tabs>
            <w:rPr>
              <w:rFonts w:eastAsiaTheme="minorEastAsia"/>
              <w:noProof/>
            </w:rPr>
          </w:pPr>
          <w:hyperlink w:anchor="_Toc59317495" w:history="1">
            <w:r w:rsidR="00802D17" w:rsidRPr="00CE5BAB">
              <w:rPr>
                <w:rStyle w:val="Hyperlink"/>
                <w:rFonts w:ascii="Verdana" w:hAnsi="Verdana"/>
                <w:b/>
                <w:noProof/>
              </w:rPr>
              <w:t>4.3</w:t>
            </w:r>
            <w:r w:rsidR="00802D17">
              <w:rPr>
                <w:rFonts w:eastAsiaTheme="minorEastAsia"/>
                <w:noProof/>
              </w:rPr>
              <w:tab/>
            </w:r>
            <w:r w:rsidR="00802D17" w:rsidRPr="00CE5BAB">
              <w:rPr>
                <w:rStyle w:val="Hyperlink"/>
                <w:rFonts w:ascii="Verdana" w:hAnsi="Verdana"/>
                <w:b/>
                <w:noProof/>
              </w:rPr>
              <w:t>Specific Activities</w:t>
            </w:r>
            <w:r w:rsidR="00802D17">
              <w:rPr>
                <w:noProof/>
                <w:webHidden/>
              </w:rPr>
              <w:tab/>
            </w:r>
            <w:r w:rsidR="00802D17">
              <w:rPr>
                <w:noProof/>
                <w:webHidden/>
              </w:rPr>
              <w:fldChar w:fldCharType="begin"/>
            </w:r>
            <w:r w:rsidR="00802D17">
              <w:rPr>
                <w:noProof/>
                <w:webHidden/>
              </w:rPr>
              <w:instrText xml:space="preserve"> PAGEREF _Toc59317495 \h </w:instrText>
            </w:r>
            <w:r w:rsidR="00802D17">
              <w:rPr>
                <w:noProof/>
                <w:webHidden/>
              </w:rPr>
            </w:r>
            <w:r w:rsidR="00802D17">
              <w:rPr>
                <w:noProof/>
                <w:webHidden/>
              </w:rPr>
              <w:fldChar w:fldCharType="separate"/>
            </w:r>
            <w:r w:rsidR="00802D17">
              <w:rPr>
                <w:noProof/>
                <w:webHidden/>
              </w:rPr>
              <w:t>2</w:t>
            </w:r>
            <w:r w:rsidR="00E91F17">
              <w:rPr>
                <w:noProof/>
                <w:webHidden/>
              </w:rPr>
              <w:t>4</w:t>
            </w:r>
            <w:r w:rsidR="00802D17">
              <w:rPr>
                <w:noProof/>
                <w:webHidden/>
              </w:rPr>
              <w:fldChar w:fldCharType="end"/>
            </w:r>
          </w:hyperlink>
        </w:p>
        <w:p w14:paraId="1FEBEF42" w14:textId="368ED303" w:rsidR="00802D17" w:rsidRDefault="00CB7B61">
          <w:pPr>
            <w:pStyle w:val="TOC2"/>
            <w:tabs>
              <w:tab w:val="left" w:pos="880"/>
              <w:tab w:val="right" w:leader="dot" w:pos="9350"/>
            </w:tabs>
            <w:rPr>
              <w:rFonts w:eastAsiaTheme="minorEastAsia"/>
              <w:noProof/>
            </w:rPr>
          </w:pPr>
          <w:hyperlink w:anchor="_Toc59317496" w:history="1">
            <w:r w:rsidR="00802D17" w:rsidRPr="00CE5BAB">
              <w:rPr>
                <w:rStyle w:val="Hyperlink"/>
                <w:rFonts w:ascii="Verdana" w:hAnsi="Verdana"/>
                <w:b/>
                <w:noProof/>
              </w:rPr>
              <w:t>4.4</w:t>
            </w:r>
            <w:r w:rsidR="00802D17">
              <w:rPr>
                <w:rFonts w:eastAsiaTheme="minorEastAsia"/>
                <w:noProof/>
              </w:rPr>
              <w:tab/>
            </w:r>
            <w:r w:rsidR="00802D17" w:rsidRPr="00CE5BAB">
              <w:rPr>
                <w:rStyle w:val="Hyperlink"/>
                <w:rFonts w:ascii="Verdana" w:hAnsi="Verdana"/>
                <w:b/>
                <w:noProof/>
              </w:rPr>
              <w:t>Monitoring and Reporting of the Arrangement</w:t>
            </w:r>
            <w:r w:rsidR="00802D17">
              <w:rPr>
                <w:noProof/>
                <w:webHidden/>
              </w:rPr>
              <w:tab/>
            </w:r>
            <w:r w:rsidR="00802D17">
              <w:rPr>
                <w:noProof/>
                <w:webHidden/>
              </w:rPr>
              <w:fldChar w:fldCharType="begin"/>
            </w:r>
            <w:r w:rsidR="00802D17">
              <w:rPr>
                <w:noProof/>
                <w:webHidden/>
              </w:rPr>
              <w:instrText xml:space="preserve"> PAGEREF _Toc59317496 \h </w:instrText>
            </w:r>
            <w:r w:rsidR="00802D17">
              <w:rPr>
                <w:noProof/>
                <w:webHidden/>
              </w:rPr>
            </w:r>
            <w:r w:rsidR="00802D17">
              <w:rPr>
                <w:noProof/>
                <w:webHidden/>
              </w:rPr>
              <w:fldChar w:fldCharType="separate"/>
            </w:r>
            <w:r w:rsidR="00802D17">
              <w:rPr>
                <w:noProof/>
                <w:webHidden/>
              </w:rPr>
              <w:t>2</w:t>
            </w:r>
            <w:r w:rsidR="00E91F17">
              <w:rPr>
                <w:noProof/>
                <w:webHidden/>
              </w:rPr>
              <w:t>4</w:t>
            </w:r>
            <w:r w:rsidR="00802D17">
              <w:rPr>
                <w:noProof/>
                <w:webHidden/>
              </w:rPr>
              <w:fldChar w:fldCharType="end"/>
            </w:r>
          </w:hyperlink>
        </w:p>
        <w:p w14:paraId="394676F7" w14:textId="3FA9A6F4" w:rsidR="00802D17" w:rsidRDefault="00CB7B61">
          <w:pPr>
            <w:pStyle w:val="TOC2"/>
            <w:tabs>
              <w:tab w:val="left" w:pos="880"/>
              <w:tab w:val="right" w:leader="dot" w:pos="9350"/>
            </w:tabs>
            <w:rPr>
              <w:rFonts w:eastAsiaTheme="minorEastAsia"/>
              <w:noProof/>
            </w:rPr>
          </w:pPr>
          <w:hyperlink w:anchor="_Toc59317497" w:history="1">
            <w:r w:rsidR="00802D17" w:rsidRPr="00CE5BAB">
              <w:rPr>
                <w:rStyle w:val="Hyperlink"/>
                <w:rFonts w:ascii="Verdana" w:hAnsi="Verdana"/>
                <w:b/>
                <w:bCs/>
                <w:noProof/>
              </w:rPr>
              <w:t>4.5</w:t>
            </w:r>
            <w:r w:rsidR="00802D17">
              <w:rPr>
                <w:rFonts w:eastAsiaTheme="minorEastAsia"/>
                <w:noProof/>
              </w:rPr>
              <w:tab/>
            </w:r>
            <w:r w:rsidR="00802D17" w:rsidRPr="00CE5BAB">
              <w:rPr>
                <w:rStyle w:val="Hyperlink"/>
                <w:rFonts w:ascii="Verdana" w:hAnsi="Verdana"/>
                <w:b/>
                <w:bCs/>
                <w:noProof/>
              </w:rPr>
              <w:t>Membership of the Committee</w:t>
            </w:r>
            <w:r w:rsidR="00802D17">
              <w:rPr>
                <w:noProof/>
                <w:webHidden/>
              </w:rPr>
              <w:tab/>
            </w:r>
            <w:r w:rsidR="00802D17">
              <w:rPr>
                <w:noProof/>
                <w:webHidden/>
              </w:rPr>
              <w:fldChar w:fldCharType="begin"/>
            </w:r>
            <w:r w:rsidR="00802D17">
              <w:rPr>
                <w:noProof/>
                <w:webHidden/>
              </w:rPr>
              <w:instrText xml:space="preserve"> PAGEREF _Toc59317497 \h </w:instrText>
            </w:r>
            <w:r w:rsidR="00802D17">
              <w:rPr>
                <w:noProof/>
                <w:webHidden/>
              </w:rPr>
            </w:r>
            <w:r w:rsidR="00802D17">
              <w:rPr>
                <w:noProof/>
                <w:webHidden/>
              </w:rPr>
              <w:fldChar w:fldCharType="separate"/>
            </w:r>
            <w:r w:rsidR="00802D17">
              <w:rPr>
                <w:noProof/>
                <w:webHidden/>
              </w:rPr>
              <w:t>2</w:t>
            </w:r>
            <w:r w:rsidR="00E91F17">
              <w:rPr>
                <w:noProof/>
                <w:webHidden/>
              </w:rPr>
              <w:t>4</w:t>
            </w:r>
            <w:r w:rsidR="00802D17">
              <w:rPr>
                <w:noProof/>
                <w:webHidden/>
              </w:rPr>
              <w:fldChar w:fldCharType="end"/>
            </w:r>
          </w:hyperlink>
        </w:p>
        <w:p w14:paraId="5F4EC037" w14:textId="1AF5E2FA" w:rsidR="00802D17" w:rsidRDefault="00CB7B61">
          <w:pPr>
            <w:pStyle w:val="TOC2"/>
            <w:tabs>
              <w:tab w:val="left" w:pos="880"/>
              <w:tab w:val="right" w:leader="dot" w:pos="9350"/>
            </w:tabs>
            <w:rPr>
              <w:rFonts w:eastAsiaTheme="minorEastAsia"/>
              <w:noProof/>
            </w:rPr>
          </w:pPr>
          <w:hyperlink w:anchor="_Toc59317498" w:history="1">
            <w:r w:rsidR="00802D17" w:rsidRPr="00CE5BAB">
              <w:rPr>
                <w:rStyle w:val="Hyperlink"/>
                <w:rFonts w:ascii="Verdana" w:hAnsi="Verdana"/>
                <w:b/>
                <w:noProof/>
              </w:rPr>
              <w:t>4.6</w:t>
            </w:r>
            <w:r w:rsidR="00802D17">
              <w:rPr>
                <w:rFonts w:eastAsiaTheme="minorEastAsia"/>
                <w:noProof/>
              </w:rPr>
              <w:tab/>
            </w:r>
            <w:r w:rsidR="00802D17" w:rsidRPr="00CE5BAB">
              <w:rPr>
                <w:rStyle w:val="Hyperlink"/>
                <w:rFonts w:ascii="Verdana" w:hAnsi="Verdana"/>
                <w:b/>
                <w:noProof/>
              </w:rPr>
              <w:t>Committee Secretariat</w:t>
            </w:r>
            <w:r w:rsidR="00802D17">
              <w:rPr>
                <w:noProof/>
                <w:webHidden/>
              </w:rPr>
              <w:tab/>
            </w:r>
            <w:r w:rsidR="00802D17">
              <w:rPr>
                <w:noProof/>
                <w:webHidden/>
              </w:rPr>
              <w:fldChar w:fldCharType="begin"/>
            </w:r>
            <w:r w:rsidR="00802D17">
              <w:rPr>
                <w:noProof/>
                <w:webHidden/>
              </w:rPr>
              <w:instrText xml:space="preserve"> PAGEREF _Toc59317498 \h </w:instrText>
            </w:r>
            <w:r w:rsidR="00802D17">
              <w:rPr>
                <w:noProof/>
                <w:webHidden/>
              </w:rPr>
            </w:r>
            <w:r w:rsidR="00802D17">
              <w:rPr>
                <w:noProof/>
                <w:webHidden/>
              </w:rPr>
              <w:fldChar w:fldCharType="separate"/>
            </w:r>
            <w:r w:rsidR="00802D17">
              <w:rPr>
                <w:noProof/>
                <w:webHidden/>
              </w:rPr>
              <w:t>2</w:t>
            </w:r>
            <w:r w:rsidR="00E91F17">
              <w:rPr>
                <w:noProof/>
                <w:webHidden/>
              </w:rPr>
              <w:t>5</w:t>
            </w:r>
            <w:r w:rsidR="00802D17">
              <w:rPr>
                <w:noProof/>
                <w:webHidden/>
              </w:rPr>
              <w:fldChar w:fldCharType="end"/>
            </w:r>
          </w:hyperlink>
        </w:p>
        <w:p w14:paraId="6B30D9B1" w14:textId="10F156B8" w:rsidR="00802D17" w:rsidRDefault="00CB7B61">
          <w:pPr>
            <w:pStyle w:val="TOC2"/>
            <w:tabs>
              <w:tab w:val="left" w:pos="880"/>
              <w:tab w:val="right" w:leader="dot" w:pos="9350"/>
            </w:tabs>
            <w:rPr>
              <w:rFonts w:eastAsiaTheme="minorEastAsia"/>
              <w:noProof/>
            </w:rPr>
          </w:pPr>
          <w:hyperlink w:anchor="_Toc59317499" w:history="1">
            <w:r w:rsidR="00802D17" w:rsidRPr="00CE5BAB">
              <w:rPr>
                <w:rStyle w:val="Hyperlink"/>
                <w:rFonts w:ascii="Verdana" w:hAnsi="Verdana"/>
                <w:b/>
                <w:noProof/>
              </w:rPr>
              <w:t>4.7</w:t>
            </w:r>
            <w:r w:rsidR="00802D17">
              <w:rPr>
                <w:rFonts w:eastAsiaTheme="minorEastAsia"/>
                <w:noProof/>
              </w:rPr>
              <w:tab/>
            </w:r>
            <w:r w:rsidR="00802D17" w:rsidRPr="00CE5BAB">
              <w:rPr>
                <w:rStyle w:val="Hyperlink"/>
                <w:rFonts w:ascii="Verdana" w:hAnsi="Verdana"/>
                <w:b/>
                <w:noProof/>
              </w:rPr>
              <w:t>Power and Authorities of the Committee</w:t>
            </w:r>
            <w:r w:rsidR="00802D17">
              <w:rPr>
                <w:noProof/>
                <w:webHidden/>
              </w:rPr>
              <w:tab/>
            </w:r>
            <w:r w:rsidR="00802D17">
              <w:rPr>
                <w:noProof/>
                <w:webHidden/>
              </w:rPr>
              <w:fldChar w:fldCharType="begin"/>
            </w:r>
            <w:r w:rsidR="00802D17">
              <w:rPr>
                <w:noProof/>
                <w:webHidden/>
              </w:rPr>
              <w:instrText xml:space="preserve"> PAGEREF _Toc59317499 \h </w:instrText>
            </w:r>
            <w:r w:rsidR="00802D17">
              <w:rPr>
                <w:noProof/>
                <w:webHidden/>
              </w:rPr>
            </w:r>
            <w:r w:rsidR="00802D17">
              <w:rPr>
                <w:noProof/>
                <w:webHidden/>
              </w:rPr>
              <w:fldChar w:fldCharType="separate"/>
            </w:r>
            <w:r w:rsidR="00802D17">
              <w:rPr>
                <w:noProof/>
                <w:webHidden/>
              </w:rPr>
              <w:t>2</w:t>
            </w:r>
            <w:r w:rsidR="00E91F17">
              <w:rPr>
                <w:noProof/>
                <w:webHidden/>
              </w:rPr>
              <w:t>5</w:t>
            </w:r>
            <w:r w:rsidR="00802D17">
              <w:rPr>
                <w:noProof/>
                <w:webHidden/>
              </w:rPr>
              <w:fldChar w:fldCharType="end"/>
            </w:r>
          </w:hyperlink>
        </w:p>
        <w:p w14:paraId="49E2BAE7" w14:textId="4C1C41BA" w:rsidR="00850CC5" w:rsidRPr="00802D17" w:rsidRDefault="00F2157E" w:rsidP="00802D17">
          <w:pPr>
            <w:tabs>
              <w:tab w:val="right" w:pos="9360"/>
            </w:tabs>
            <w:jc w:val="both"/>
            <w:rPr>
              <w:rFonts w:ascii="Verdana" w:hAnsi="Verdana"/>
              <w:b/>
              <w:bCs/>
              <w:noProof/>
              <w:sz w:val="24"/>
              <w:szCs w:val="24"/>
            </w:rPr>
          </w:pPr>
          <w:r w:rsidRPr="006E5055">
            <w:rPr>
              <w:rFonts w:ascii="Verdana" w:hAnsi="Verdana"/>
              <w:b/>
              <w:bCs/>
              <w:noProof/>
              <w:sz w:val="24"/>
              <w:szCs w:val="24"/>
            </w:rPr>
            <w:lastRenderedPageBreak/>
            <w:fldChar w:fldCharType="end"/>
          </w:r>
        </w:p>
      </w:sdtContent>
    </w:sdt>
    <w:p w14:paraId="32F80E31" w14:textId="77777777" w:rsidR="00850CC5" w:rsidRPr="00850CC5" w:rsidRDefault="00850CC5" w:rsidP="00885A9C">
      <w:pPr>
        <w:jc w:val="both"/>
      </w:pPr>
    </w:p>
    <w:p w14:paraId="5FA366E2" w14:textId="3039D086" w:rsidR="00850CC5" w:rsidRPr="00850CC5" w:rsidRDefault="0078042F" w:rsidP="00885A9C">
      <w:pPr>
        <w:pStyle w:val="Heading1"/>
        <w:jc w:val="both"/>
        <w:rPr>
          <w:rFonts w:ascii="Verdana" w:hAnsi="Verdana"/>
          <w:b/>
          <w:w w:val="105"/>
          <w:sz w:val="24"/>
          <w:szCs w:val="24"/>
        </w:rPr>
      </w:pPr>
      <w:bookmarkStart w:id="0" w:name="_Toc59317470"/>
      <w:r>
        <w:rPr>
          <w:rFonts w:ascii="Verdana" w:hAnsi="Verdana"/>
          <w:b/>
          <w:w w:val="105"/>
          <w:sz w:val="24"/>
          <w:szCs w:val="24"/>
        </w:rPr>
        <w:t>OVERVIEW</w:t>
      </w:r>
      <w:bookmarkEnd w:id="0"/>
    </w:p>
    <w:p w14:paraId="78C2F23A" w14:textId="77777777" w:rsidR="006E5055" w:rsidRPr="00850CC5" w:rsidRDefault="006E5055" w:rsidP="00885A9C">
      <w:pPr>
        <w:pStyle w:val="Heading2"/>
        <w:jc w:val="both"/>
        <w:rPr>
          <w:rFonts w:ascii="Verdana" w:hAnsi="Verdana"/>
          <w:b/>
          <w:color w:val="000000" w:themeColor="text1"/>
          <w:sz w:val="24"/>
          <w:szCs w:val="24"/>
        </w:rPr>
      </w:pPr>
      <w:bookmarkStart w:id="1" w:name="_Toc59317471"/>
      <w:r w:rsidRPr="00850CC5">
        <w:rPr>
          <w:rFonts w:ascii="Verdana" w:hAnsi="Verdana"/>
          <w:b/>
          <w:color w:val="000000" w:themeColor="text1"/>
          <w:sz w:val="24"/>
          <w:szCs w:val="24"/>
        </w:rPr>
        <w:t>Introduction</w:t>
      </w:r>
      <w:bookmarkEnd w:id="1"/>
    </w:p>
    <w:p w14:paraId="1129F7E8" w14:textId="0229AC0E" w:rsidR="00226593" w:rsidRDefault="001543D9" w:rsidP="00885A9C">
      <w:pPr>
        <w:autoSpaceDE w:val="0"/>
        <w:autoSpaceDN w:val="0"/>
        <w:adjustRightInd w:val="0"/>
        <w:spacing w:after="0" w:line="240" w:lineRule="auto"/>
        <w:jc w:val="both"/>
        <w:rPr>
          <w:rFonts w:ascii="Verdana" w:hAnsi="Verdana"/>
          <w:sz w:val="24"/>
          <w:szCs w:val="24"/>
        </w:rPr>
      </w:pPr>
      <w:r>
        <w:rPr>
          <w:rFonts w:ascii="Verdana" w:eastAsia="Times New Roman" w:hAnsi="Verdana" w:cs="Times New Roman"/>
          <w:w w:val="105"/>
          <w:sz w:val="24"/>
          <w:szCs w:val="24"/>
        </w:rPr>
        <w:t>The accumulation of government expenditure arrears is one of the most common problems in public financial management (PFM).</w:t>
      </w:r>
      <w:r w:rsidR="006E5055" w:rsidRPr="006E5055">
        <w:rPr>
          <w:rFonts w:ascii="Verdana" w:eastAsia="Times New Roman" w:hAnsi="Verdana" w:cs="Times New Roman"/>
          <w:w w:val="105"/>
          <w:sz w:val="24"/>
          <w:szCs w:val="24"/>
        </w:rPr>
        <w:t xml:space="preserve"> </w:t>
      </w:r>
      <w:r w:rsidR="00226593" w:rsidRPr="00226593">
        <w:rPr>
          <w:rFonts w:ascii="Verdana" w:hAnsi="Verdana"/>
          <w:sz w:val="24"/>
          <w:szCs w:val="24"/>
        </w:rPr>
        <w:t>Expenditure arrears can be the result of failures at any or all stages of the PFM cycle, including inadequate legal frameworks, unrealistic budgeting, weak or cumbersome expenditure controls, inefficient cash management, lack of or problems with a financial management information system (FMIS), or gaps in fiscal reporting</w:t>
      </w:r>
      <w:r w:rsidR="00226593">
        <w:rPr>
          <w:rFonts w:ascii="Verdana" w:hAnsi="Verdana"/>
          <w:sz w:val="24"/>
          <w:szCs w:val="24"/>
        </w:rPr>
        <w:t>.</w:t>
      </w:r>
    </w:p>
    <w:p w14:paraId="13BA3A07" w14:textId="77777777" w:rsidR="00226593" w:rsidRPr="00226593" w:rsidRDefault="00226593" w:rsidP="00885A9C">
      <w:pPr>
        <w:autoSpaceDE w:val="0"/>
        <w:autoSpaceDN w:val="0"/>
        <w:adjustRightInd w:val="0"/>
        <w:spacing w:after="0" w:line="240" w:lineRule="auto"/>
        <w:jc w:val="both"/>
        <w:rPr>
          <w:rFonts w:ascii="Verdana" w:eastAsia="Times New Roman" w:hAnsi="Verdana" w:cs="Times New Roman"/>
          <w:w w:val="105"/>
          <w:sz w:val="28"/>
          <w:szCs w:val="28"/>
        </w:rPr>
      </w:pPr>
    </w:p>
    <w:p w14:paraId="58613159" w14:textId="77777777" w:rsidR="008C64D3" w:rsidRPr="006E5055" w:rsidRDefault="001543D9" w:rsidP="00885A9C">
      <w:pPr>
        <w:autoSpaceDE w:val="0"/>
        <w:autoSpaceDN w:val="0"/>
        <w:adjustRightInd w:val="0"/>
        <w:spacing w:after="0" w:line="240" w:lineRule="auto"/>
        <w:jc w:val="both"/>
        <w:rPr>
          <w:rFonts w:ascii="Verdana" w:eastAsia="Times New Roman" w:hAnsi="Verdana" w:cs="Times New Roman"/>
          <w:w w:val="105"/>
          <w:sz w:val="24"/>
          <w:szCs w:val="24"/>
        </w:rPr>
      </w:pPr>
      <w:r>
        <w:rPr>
          <w:rFonts w:ascii="Verdana" w:eastAsia="Times New Roman" w:hAnsi="Verdana" w:cs="Times New Roman"/>
          <w:w w:val="105"/>
          <w:sz w:val="24"/>
          <w:szCs w:val="24"/>
        </w:rPr>
        <w:t>Government domestic expenditure arrears are defined as financial obligation</w:t>
      </w:r>
      <w:r w:rsidR="008E442E">
        <w:rPr>
          <w:rFonts w:ascii="Verdana" w:eastAsia="Times New Roman" w:hAnsi="Verdana" w:cs="Times New Roman"/>
          <w:w w:val="105"/>
          <w:sz w:val="24"/>
          <w:szCs w:val="24"/>
        </w:rPr>
        <w:t>s</w:t>
      </w:r>
      <w:r>
        <w:rPr>
          <w:rFonts w:ascii="Verdana" w:eastAsia="Times New Roman" w:hAnsi="Verdana" w:cs="Times New Roman"/>
          <w:w w:val="105"/>
          <w:sz w:val="24"/>
          <w:szCs w:val="24"/>
        </w:rPr>
        <w:t xml:space="preserve"> that have been incurred by the government due to non-payment prior to their due dates. </w:t>
      </w:r>
      <w:r w:rsidR="008E442E">
        <w:rPr>
          <w:rFonts w:ascii="Verdana" w:eastAsia="Times New Roman" w:hAnsi="Verdana" w:cs="Times New Roman"/>
          <w:w w:val="105"/>
          <w:sz w:val="24"/>
          <w:szCs w:val="24"/>
        </w:rPr>
        <w:t>They arise when the governments are unable to discharge their payment obligations in a timely manner.</w:t>
      </w:r>
      <w:r w:rsidR="00226593">
        <w:rPr>
          <w:rFonts w:ascii="Verdana" w:eastAsia="Times New Roman" w:hAnsi="Verdana" w:cs="Times New Roman"/>
          <w:w w:val="105"/>
          <w:sz w:val="24"/>
          <w:szCs w:val="24"/>
        </w:rPr>
        <w:t xml:space="preserve"> </w:t>
      </w:r>
      <w:r w:rsidR="008C64D3" w:rsidRPr="006E5055">
        <w:rPr>
          <w:rFonts w:ascii="Verdana" w:eastAsia="Times New Roman" w:hAnsi="Verdana" w:cs="Times New Roman"/>
          <w:w w:val="105"/>
          <w:sz w:val="24"/>
          <w:szCs w:val="24"/>
        </w:rPr>
        <w:t>These payments may have been overdue based on the following:</w:t>
      </w:r>
    </w:p>
    <w:p w14:paraId="23AF0604" w14:textId="78150D4A" w:rsidR="008C64D3" w:rsidRPr="006E5055" w:rsidRDefault="008C64D3" w:rsidP="00885A9C">
      <w:pPr>
        <w:pStyle w:val="ListParagraph"/>
        <w:numPr>
          <w:ilvl w:val="0"/>
          <w:numId w:val="10"/>
        </w:numPr>
        <w:adjustRightInd w:val="0"/>
        <w:jc w:val="both"/>
        <w:rPr>
          <w:rFonts w:ascii="Verdana" w:hAnsi="Verdana"/>
          <w:w w:val="105"/>
          <w:sz w:val="24"/>
          <w:szCs w:val="24"/>
        </w:rPr>
      </w:pPr>
      <w:r w:rsidRPr="006E5055">
        <w:rPr>
          <w:rFonts w:ascii="Verdana" w:hAnsi="Verdana"/>
          <w:w w:val="105"/>
          <w:sz w:val="24"/>
          <w:szCs w:val="24"/>
        </w:rPr>
        <w:t xml:space="preserve">Specific contractual commitment such as payment for construction of a </w:t>
      </w:r>
      <w:r>
        <w:rPr>
          <w:rFonts w:ascii="Verdana" w:hAnsi="Verdana"/>
          <w:w w:val="105"/>
          <w:sz w:val="24"/>
          <w:szCs w:val="24"/>
        </w:rPr>
        <w:t>bridge.</w:t>
      </w:r>
    </w:p>
    <w:p w14:paraId="1F6B9F85" w14:textId="0B57F962" w:rsidR="008C64D3" w:rsidRPr="006E5055" w:rsidRDefault="008C64D3" w:rsidP="00885A9C">
      <w:pPr>
        <w:pStyle w:val="ListParagraph"/>
        <w:numPr>
          <w:ilvl w:val="0"/>
          <w:numId w:val="10"/>
        </w:numPr>
        <w:adjustRightInd w:val="0"/>
        <w:jc w:val="both"/>
        <w:rPr>
          <w:rFonts w:ascii="Verdana" w:hAnsi="Verdana"/>
          <w:w w:val="105"/>
          <w:sz w:val="24"/>
          <w:szCs w:val="24"/>
        </w:rPr>
      </w:pPr>
      <w:r w:rsidRPr="006E5055">
        <w:rPr>
          <w:rFonts w:ascii="Verdana" w:hAnsi="Verdana"/>
          <w:w w:val="105"/>
          <w:sz w:val="24"/>
          <w:szCs w:val="24"/>
        </w:rPr>
        <w:t>Continuing service arrangement such as payment for electricity supply</w:t>
      </w:r>
      <w:r>
        <w:rPr>
          <w:rFonts w:ascii="Verdana" w:hAnsi="Verdana"/>
          <w:w w:val="105"/>
          <w:sz w:val="24"/>
          <w:szCs w:val="24"/>
        </w:rPr>
        <w:t>.</w:t>
      </w:r>
    </w:p>
    <w:p w14:paraId="1BE45492" w14:textId="311E3165" w:rsidR="008C64D3" w:rsidRPr="008C64D3" w:rsidRDefault="008C64D3" w:rsidP="00885A9C">
      <w:pPr>
        <w:pStyle w:val="ListParagraph"/>
        <w:numPr>
          <w:ilvl w:val="0"/>
          <w:numId w:val="10"/>
        </w:numPr>
        <w:adjustRightInd w:val="0"/>
        <w:jc w:val="both"/>
        <w:rPr>
          <w:rFonts w:ascii="Verdana" w:hAnsi="Verdana"/>
          <w:w w:val="105"/>
          <w:sz w:val="24"/>
          <w:szCs w:val="24"/>
        </w:rPr>
      </w:pPr>
      <w:r w:rsidRPr="006E5055">
        <w:rPr>
          <w:rFonts w:ascii="Verdana" w:hAnsi="Verdana"/>
          <w:w w:val="105"/>
          <w:sz w:val="24"/>
          <w:szCs w:val="24"/>
        </w:rPr>
        <w:t>Particular legal obligation such as payment of salaries</w:t>
      </w:r>
      <w:r>
        <w:rPr>
          <w:rFonts w:ascii="Verdana" w:hAnsi="Verdana"/>
          <w:w w:val="105"/>
          <w:sz w:val="24"/>
          <w:szCs w:val="24"/>
        </w:rPr>
        <w:t>, etc.</w:t>
      </w:r>
    </w:p>
    <w:p w14:paraId="3EB59D52" w14:textId="77777777" w:rsidR="008C64D3" w:rsidRDefault="008C64D3" w:rsidP="00885A9C">
      <w:pPr>
        <w:autoSpaceDE w:val="0"/>
        <w:autoSpaceDN w:val="0"/>
        <w:adjustRightInd w:val="0"/>
        <w:spacing w:after="0" w:line="240" w:lineRule="auto"/>
        <w:jc w:val="both"/>
        <w:rPr>
          <w:rFonts w:ascii="Verdana" w:eastAsia="Times New Roman" w:hAnsi="Verdana" w:cs="Times New Roman"/>
          <w:w w:val="105"/>
          <w:sz w:val="24"/>
          <w:szCs w:val="24"/>
        </w:rPr>
      </w:pPr>
    </w:p>
    <w:p w14:paraId="74497193" w14:textId="218D2448" w:rsidR="006E5055" w:rsidRDefault="001543D9" w:rsidP="00885A9C">
      <w:pPr>
        <w:autoSpaceDE w:val="0"/>
        <w:autoSpaceDN w:val="0"/>
        <w:adjustRightInd w:val="0"/>
        <w:spacing w:after="0" w:line="240" w:lineRule="auto"/>
        <w:jc w:val="both"/>
        <w:rPr>
          <w:rFonts w:ascii="Verdana" w:eastAsia="Times New Roman" w:hAnsi="Verdana" w:cs="Times New Roman"/>
          <w:w w:val="105"/>
          <w:sz w:val="24"/>
          <w:szCs w:val="24"/>
        </w:rPr>
      </w:pPr>
      <w:r>
        <w:rPr>
          <w:rFonts w:ascii="Verdana" w:eastAsia="Times New Roman" w:hAnsi="Verdana" w:cs="Times New Roman"/>
          <w:w w:val="105"/>
          <w:sz w:val="24"/>
          <w:szCs w:val="24"/>
        </w:rPr>
        <w:t xml:space="preserve">When these arrears are accumulated </w:t>
      </w:r>
      <w:r w:rsidR="008E442E">
        <w:rPr>
          <w:rFonts w:ascii="Verdana" w:eastAsia="Times New Roman" w:hAnsi="Verdana" w:cs="Times New Roman"/>
          <w:w w:val="105"/>
          <w:sz w:val="24"/>
          <w:szCs w:val="24"/>
        </w:rPr>
        <w:t>persistently</w:t>
      </w:r>
      <w:r>
        <w:rPr>
          <w:rFonts w:ascii="Verdana" w:eastAsia="Times New Roman" w:hAnsi="Verdana" w:cs="Times New Roman"/>
          <w:w w:val="105"/>
          <w:sz w:val="24"/>
          <w:szCs w:val="24"/>
        </w:rPr>
        <w:t xml:space="preserve">, they </w:t>
      </w:r>
      <w:r w:rsidR="008E442E">
        <w:rPr>
          <w:rFonts w:ascii="Verdana" w:eastAsia="Times New Roman" w:hAnsi="Verdana" w:cs="Times New Roman"/>
          <w:w w:val="105"/>
          <w:sz w:val="24"/>
          <w:szCs w:val="24"/>
        </w:rPr>
        <w:t xml:space="preserve">reduce </w:t>
      </w:r>
      <w:r>
        <w:rPr>
          <w:rFonts w:ascii="Verdana" w:eastAsia="Times New Roman" w:hAnsi="Verdana" w:cs="Times New Roman"/>
          <w:w w:val="105"/>
          <w:sz w:val="24"/>
          <w:szCs w:val="24"/>
        </w:rPr>
        <w:t xml:space="preserve">economic growth, </w:t>
      </w:r>
      <w:r w:rsidR="008E442E">
        <w:rPr>
          <w:rFonts w:ascii="Verdana" w:eastAsia="Times New Roman" w:hAnsi="Verdana" w:cs="Times New Roman"/>
          <w:w w:val="105"/>
          <w:sz w:val="24"/>
          <w:szCs w:val="24"/>
        </w:rPr>
        <w:t>increase cost of service production, reduce or interrupt public service delivery, increase interest rate and also reduce confidence in fiscal policy.</w:t>
      </w:r>
    </w:p>
    <w:p w14:paraId="3CBDAE27" w14:textId="53CED75F" w:rsidR="00226593" w:rsidRDefault="00226593" w:rsidP="00885A9C">
      <w:pPr>
        <w:autoSpaceDE w:val="0"/>
        <w:autoSpaceDN w:val="0"/>
        <w:adjustRightInd w:val="0"/>
        <w:spacing w:after="0" w:line="240" w:lineRule="auto"/>
        <w:jc w:val="both"/>
        <w:rPr>
          <w:rFonts w:ascii="Verdana" w:eastAsia="Times New Roman" w:hAnsi="Verdana" w:cs="Times New Roman"/>
          <w:w w:val="105"/>
          <w:sz w:val="24"/>
          <w:szCs w:val="24"/>
        </w:rPr>
      </w:pPr>
    </w:p>
    <w:p w14:paraId="759CAE6C" w14:textId="6E59AB1B" w:rsidR="00BA26CD" w:rsidRDefault="00226593" w:rsidP="00885A9C">
      <w:pPr>
        <w:autoSpaceDE w:val="0"/>
        <w:autoSpaceDN w:val="0"/>
        <w:adjustRightInd w:val="0"/>
        <w:spacing w:after="0" w:line="240" w:lineRule="auto"/>
        <w:jc w:val="both"/>
        <w:rPr>
          <w:rFonts w:ascii="Verdana" w:hAnsi="Verdana"/>
          <w:sz w:val="24"/>
          <w:szCs w:val="24"/>
        </w:rPr>
      </w:pPr>
      <w:r>
        <w:rPr>
          <w:rFonts w:ascii="Verdana" w:hAnsi="Verdana"/>
          <w:sz w:val="24"/>
          <w:szCs w:val="24"/>
        </w:rPr>
        <w:t>Having</w:t>
      </w:r>
      <w:r w:rsidRPr="00226593">
        <w:rPr>
          <w:rFonts w:ascii="Verdana" w:hAnsi="Verdana"/>
          <w:sz w:val="24"/>
          <w:szCs w:val="24"/>
        </w:rPr>
        <w:t xml:space="preserve"> identified the causes and designed the measures to address the accumulation of arrears, </w:t>
      </w:r>
      <w:r>
        <w:rPr>
          <w:rFonts w:ascii="Verdana" w:hAnsi="Verdana"/>
          <w:sz w:val="24"/>
          <w:szCs w:val="24"/>
        </w:rPr>
        <w:t>a government</w:t>
      </w:r>
      <w:r w:rsidRPr="00226593">
        <w:rPr>
          <w:rFonts w:ascii="Verdana" w:hAnsi="Verdana"/>
          <w:sz w:val="24"/>
          <w:szCs w:val="24"/>
        </w:rPr>
        <w:t xml:space="preserve"> needs to develop a strategy</w:t>
      </w:r>
      <w:r>
        <w:rPr>
          <w:rFonts w:ascii="Verdana" w:hAnsi="Verdana"/>
          <w:sz w:val="24"/>
          <w:szCs w:val="24"/>
        </w:rPr>
        <w:t xml:space="preserve"> or framework</w:t>
      </w:r>
      <w:r w:rsidRPr="00226593">
        <w:rPr>
          <w:rFonts w:ascii="Verdana" w:hAnsi="Verdana"/>
          <w:sz w:val="24"/>
          <w:szCs w:val="24"/>
        </w:rPr>
        <w:t xml:space="preserve"> to eliminate the outstanding stock</w:t>
      </w:r>
      <w:r>
        <w:rPr>
          <w:rFonts w:ascii="Verdana" w:hAnsi="Verdana"/>
          <w:sz w:val="24"/>
          <w:szCs w:val="24"/>
        </w:rPr>
        <w:t xml:space="preserve"> – Arrears Clearance Framework</w:t>
      </w:r>
      <w:r w:rsidR="00BA26CD">
        <w:rPr>
          <w:rFonts w:ascii="Verdana" w:hAnsi="Verdana"/>
          <w:sz w:val="24"/>
          <w:szCs w:val="24"/>
        </w:rPr>
        <w:t xml:space="preserve"> (ACF)</w:t>
      </w:r>
      <w:r w:rsidRPr="00226593">
        <w:rPr>
          <w:rFonts w:ascii="Verdana" w:hAnsi="Verdana"/>
          <w:sz w:val="24"/>
          <w:szCs w:val="24"/>
        </w:rPr>
        <w:t xml:space="preserve">. This </w:t>
      </w:r>
      <w:r>
        <w:rPr>
          <w:rFonts w:ascii="Verdana" w:hAnsi="Verdana"/>
          <w:sz w:val="24"/>
          <w:szCs w:val="24"/>
        </w:rPr>
        <w:t>framework</w:t>
      </w:r>
      <w:r w:rsidRPr="00226593">
        <w:rPr>
          <w:rFonts w:ascii="Verdana" w:hAnsi="Verdana"/>
          <w:sz w:val="24"/>
          <w:szCs w:val="24"/>
        </w:rPr>
        <w:t xml:space="preserve"> </w:t>
      </w:r>
      <w:r w:rsidR="00BA26CD">
        <w:rPr>
          <w:rFonts w:ascii="Verdana" w:hAnsi="Verdana"/>
          <w:sz w:val="24"/>
          <w:szCs w:val="24"/>
        </w:rPr>
        <w:t>is meant</w:t>
      </w:r>
      <w:r w:rsidRPr="00226593">
        <w:rPr>
          <w:rFonts w:ascii="Verdana" w:hAnsi="Verdana"/>
          <w:sz w:val="24"/>
          <w:szCs w:val="24"/>
        </w:rPr>
        <w:t xml:space="preserve"> communicate to stakeholders the government’s plan, timetable, and criteria for the liquidation of arrears, thereby minimizing any possibility for any perception of favoritism and corruption in the selection of creditors to be paid. </w:t>
      </w:r>
    </w:p>
    <w:p w14:paraId="01062C97" w14:textId="77777777" w:rsidR="008C64D3" w:rsidRDefault="008C64D3" w:rsidP="00885A9C">
      <w:pPr>
        <w:autoSpaceDE w:val="0"/>
        <w:autoSpaceDN w:val="0"/>
        <w:adjustRightInd w:val="0"/>
        <w:spacing w:after="0" w:line="240" w:lineRule="auto"/>
        <w:jc w:val="both"/>
        <w:rPr>
          <w:rFonts w:ascii="Verdana" w:eastAsia="Times New Roman" w:hAnsi="Verdana" w:cs="Times New Roman"/>
          <w:w w:val="105"/>
          <w:sz w:val="24"/>
          <w:szCs w:val="24"/>
        </w:rPr>
      </w:pPr>
    </w:p>
    <w:p w14:paraId="4096F91B" w14:textId="597CAE8B" w:rsidR="006E5055" w:rsidRPr="00BA26CD" w:rsidRDefault="00BA26CD" w:rsidP="00885A9C">
      <w:pPr>
        <w:autoSpaceDE w:val="0"/>
        <w:autoSpaceDN w:val="0"/>
        <w:adjustRightInd w:val="0"/>
        <w:spacing w:after="0" w:line="240" w:lineRule="auto"/>
        <w:jc w:val="both"/>
        <w:rPr>
          <w:rFonts w:ascii="Verdana" w:eastAsia="Times New Roman" w:hAnsi="Verdana" w:cs="Times New Roman"/>
          <w:w w:val="105"/>
          <w:sz w:val="28"/>
          <w:szCs w:val="28"/>
        </w:rPr>
      </w:pPr>
      <w:r>
        <w:rPr>
          <w:rFonts w:ascii="Verdana" w:eastAsia="Times New Roman" w:hAnsi="Verdana" w:cs="Times New Roman"/>
          <w:w w:val="105"/>
          <w:sz w:val="24"/>
          <w:szCs w:val="24"/>
        </w:rPr>
        <w:t xml:space="preserve">As a result, </w:t>
      </w:r>
      <w:r w:rsidR="00F61BD4">
        <w:rPr>
          <w:rFonts w:ascii="Verdana" w:eastAsia="Times New Roman" w:hAnsi="Verdana" w:cs="Times New Roman"/>
          <w:w w:val="105"/>
          <w:sz w:val="24"/>
          <w:szCs w:val="24"/>
        </w:rPr>
        <w:t>Akwa Ibom</w:t>
      </w:r>
      <w:r>
        <w:rPr>
          <w:rFonts w:ascii="Verdana" w:eastAsia="Times New Roman" w:hAnsi="Verdana" w:cs="Times New Roman"/>
          <w:w w:val="105"/>
          <w:sz w:val="24"/>
          <w:szCs w:val="24"/>
        </w:rPr>
        <w:t xml:space="preserve"> State Government seeks to employ the </w:t>
      </w:r>
      <w:r w:rsidR="006E5055" w:rsidRPr="006E5055">
        <w:rPr>
          <w:rFonts w:ascii="Verdana" w:eastAsia="Times New Roman" w:hAnsi="Verdana" w:cs="Times New Roman"/>
          <w:w w:val="105"/>
          <w:sz w:val="24"/>
          <w:szCs w:val="24"/>
        </w:rPr>
        <w:t xml:space="preserve">Arrears Clearance Framework (ACF) </w:t>
      </w:r>
      <w:r>
        <w:rPr>
          <w:rFonts w:ascii="Verdana" w:eastAsia="Times New Roman" w:hAnsi="Verdana" w:cs="Times New Roman"/>
          <w:w w:val="105"/>
          <w:sz w:val="24"/>
          <w:szCs w:val="24"/>
        </w:rPr>
        <w:t>in order to</w:t>
      </w:r>
      <w:r w:rsidR="006E5055" w:rsidRPr="006E5055">
        <w:rPr>
          <w:rFonts w:ascii="Verdana" w:eastAsia="Times New Roman" w:hAnsi="Verdana" w:cs="Times New Roman"/>
          <w:w w:val="105"/>
          <w:sz w:val="24"/>
          <w:szCs w:val="24"/>
        </w:rPr>
        <w:t xml:space="preserve"> address the challenges involved in the gradual settlement of accumulated government arrears of</w:t>
      </w:r>
      <w:r>
        <w:rPr>
          <w:rFonts w:ascii="Verdana" w:eastAsia="Times New Roman" w:hAnsi="Verdana" w:cs="Times New Roman"/>
          <w:w w:val="105"/>
          <w:sz w:val="24"/>
          <w:szCs w:val="24"/>
        </w:rPr>
        <w:t xml:space="preserve"> the</w:t>
      </w:r>
      <w:r w:rsidR="006E5055" w:rsidRPr="006E5055">
        <w:rPr>
          <w:rFonts w:ascii="Verdana" w:eastAsia="Times New Roman" w:hAnsi="Verdana" w:cs="Times New Roman"/>
          <w:w w:val="105"/>
          <w:sz w:val="24"/>
          <w:szCs w:val="24"/>
        </w:rPr>
        <w:t xml:space="preserve"> State</w:t>
      </w:r>
      <w:r>
        <w:rPr>
          <w:rFonts w:ascii="Verdana" w:eastAsia="Times New Roman" w:hAnsi="Verdana" w:cs="Times New Roman"/>
          <w:w w:val="105"/>
          <w:sz w:val="24"/>
          <w:szCs w:val="24"/>
        </w:rPr>
        <w:t>,</w:t>
      </w:r>
      <w:r w:rsidR="006E5055" w:rsidRPr="006E5055">
        <w:rPr>
          <w:rFonts w:ascii="Verdana" w:eastAsia="Times New Roman" w:hAnsi="Verdana" w:cs="Times New Roman"/>
          <w:w w:val="105"/>
          <w:sz w:val="24"/>
          <w:szCs w:val="24"/>
        </w:rPr>
        <w:t xml:space="preserve"> as well as preventing further additions. The planned actions encapsulated in the </w:t>
      </w:r>
      <w:r w:rsidR="00C43EDB" w:rsidRPr="006E5055">
        <w:rPr>
          <w:rFonts w:ascii="Verdana" w:eastAsia="Times New Roman" w:hAnsi="Verdana" w:cs="Times New Roman"/>
          <w:w w:val="105"/>
          <w:sz w:val="24"/>
          <w:szCs w:val="24"/>
        </w:rPr>
        <w:t xml:space="preserve">Arrears Clearance Framework </w:t>
      </w:r>
      <w:r w:rsidR="006E5055" w:rsidRPr="006E5055">
        <w:rPr>
          <w:rFonts w:ascii="Verdana" w:eastAsia="Times New Roman" w:hAnsi="Verdana" w:cs="Times New Roman"/>
          <w:w w:val="105"/>
          <w:sz w:val="24"/>
          <w:szCs w:val="24"/>
        </w:rPr>
        <w:t xml:space="preserve">is designed to be consistent with maintaining macroeconomic stability, anchored on inclusive growth and transparent implementation. </w:t>
      </w:r>
    </w:p>
    <w:p w14:paraId="07B2231B" w14:textId="64E9410B" w:rsidR="006E5055" w:rsidRPr="006E5055" w:rsidRDefault="006E5055" w:rsidP="00885A9C">
      <w:pPr>
        <w:autoSpaceDE w:val="0"/>
        <w:autoSpaceDN w:val="0"/>
        <w:adjustRightInd w:val="0"/>
        <w:spacing w:after="0" w:line="240" w:lineRule="auto"/>
        <w:jc w:val="both"/>
        <w:rPr>
          <w:rFonts w:ascii="Verdana" w:eastAsia="Times New Roman" w:hAnsi="Verdana" w:cs="Times New Roman"/>
          <w:w w:val="105"/>
          <w:sz w:val="24"/>
          <w:szCs w:val="24"/>
        </w:rPr>
      </w:pPr>
      <w:r w:rsidRPr="006E5055">
        <w:rPr>
          <w:rFonts w:ascii="Verdana" w:eastAsia="Times New Roman" w:hAnsi="Verdana" w:cs="Times New Roman"/>
          <w:w w:val="105"/>
          <w:sz w:val="24"/>
          <w:szCs w:val="24"/>
        </w:rPr>
        <w:t xml:space="preserve">The framework is </w:t>
      </w:r>
      <w:r w:rsidR="00BA26CD" w:rsidRPr="006E5055">
        <w:rPr>
          <w:rFonts w:ascii="Verdana" w:eastAsia="Times New Roman" w:hAnsi="Verdana" w:cs="Times New Roman"/>
          <w:w w:val="105"/>
          <w:sz w:val="24"/>
          <w:szCs w:val="24"/>
        </w:rPr>
        <w:t>steered</w:t>
      </w:r>
      <w:r w:rsidRPr="006E5055">
        <w:rPr>
          <w:rFonts w:ascii="Verdana" w:eastAsia="Times New Roman" w:hAnsi="Verdana" w:cs="Times New Roman"/>
          <w:w w:val="105"/>
          <w:sz w:val="24"/>
          <w:szCs w:val="24"/>
        </w:rPr>
        <w:t xml:space="preserve"> by the guidelines of the World Bank, the International Monetary Fund on Domestic Debt Management as well as the Federal Government of </w:t>
      </w:r>
      <w:r w:rsidR="00371F7B">
        <w:rPr>
          <w:rFonts w:ascii="Verdana" w:eastAsia="Times New Roman" w:hAnsi="Verdana" w:cs="Times New Roman"/>
          <w:w w:val="105"/>
          <w:sz w:val="24"/>
          <w:szCs w:val="24"/>
        </w:rPr>
        <w:t>Nigeria</w:t>
      </w:r>
      <w:r w:rsidRPr="006E5055">
        <w:rPr>
          <w:rFonts w:ascii="Verdana" w:eastAsia="Times New Roman" w:hAnsi="Verdana" w:cs="Times New Roman"/>
          <w:w w:val="105"/>
          <w:sz w:val="24"/>
          <w:szCs w:val="24"/>
        </w:rPr>
        <w:t xml:space="preserve"> Debt Management Office (DMO) along </w:t>
      </w:r>
      <w:r w:rsidRPr="006E5055">
        <w:rPr>
          <w:rFonts w:ascii="Verdana" w:eastAsia="Times New Roman" w:hAnsi="Verdana" w:cs="Times New Roman"/>
          <w:w w:val="105"/>
          <w:sz w:val="24"/>
          <w:szCs w:val="24"/>
        </w:rPr>
        <w:lastRenderedPageBreak/>
        <w:t>established world best practices in the settlement and clearance of domestic expenditure arrears.</w:t>
      </w:r>
    </w:p>
    <w:p w14:paraId="57F97B14" w14:textId="77777777" w:rsidR="006E5055" w:rsidRPr="006E5055" w:rsidRDefault="006E5055" w:rsidP="00885A9C">
      <w:pPr>
        <w:autoSpaceDE w:val="0"/>
        <w:autoSpaceDN w:val="0"/>
        <w:adjustRightInd w:val="0"/>
        <w:spacing w:after="0" w:line="240" w:lineRule="auto"/>
        <w:jc w:val="both"/>
        <w:rPr>
          <w:rFonts w:ascii="Verdana" w:eastAsia="Times New Roman" w:hAnsi="Verdana" w:cs="Times New Roman"/>
          <w:w w:val="105"/>
          <w:sz w:val="24"/>
          <w:szCs w:val="24"/>
        </w:rPr>
      </w:pPr>
    </w:p>
    <w:p w14:paraId="18F397EB" w14:textId="77777777" w:rsidR="006E5055" w:rsidRPr="008C64D3" w:rsidRDefault="006E5055" w:rsidP="00885A9C">
      <w:pPr>
        <w:pStyle w:val="Heading2"/>
        <w:jc w:val="both"/>
        <w:rPr>
          <w:rFonts w:ascii="Verdana" w:hAnsi="Verdana"/>
          <w:b/>
          <w:color w:val="000000" w:themeColor="text1"/>
          <w:sz w:val="24"/>
          <w:szCs w:val="24"/>
        </w:rPr>
      </w:pPr>
      <w:bookmarkStart w:id="2" w:name="_Toc59317472"/>
      <w:r w:rsidRPr="008C64D3">
        <w:rPr>
          <w:rFonts w:ascii="Verdana" w:hAnsi="Verdana"/>
          <w:b/>
          <w:color w:val="000000" w:themeColor="text1"/>
          <w:sz w:val="24"/>
          <w:szCs w:val="24"/>
        </w:rPr>
        <w:t>Coverage and Scope of the Framework:</w:t>
      </w:r>
      <w:bookmarkEnd w:id="2"/>
    </w:p>
    <w:p w14:paraId="29F9BA16" w14:textId="169033E9" w:rsidR="008C64D3" w:rsidRDefault="006E5055" w:rsidP="00885A9C">
      <w:pPr>
        <w:autoSpaceDE w:val="0"/>
        <w:autoSpaceDN w:val="0"/>
        <w:adjustRightInd w:val="0"/>
        <w:spacing w:after="0" w:line="240" w:lineRule="auto"/>
        <w:jc w:val="both"/>
        <w:rPr>
          <w:rFonts w:ascii="Verdana" w:eastAsia="Times New Roman" w:hAnsi="Verdana" w:cs="Times New Roman"/>
          <w:w w:val="105"/>
          <w:sz w:val="24"/>
          <w:szCs w:val="24"/>
        </w:rPr>
      </w:pPr>
      <w:r w:rsidRPr="006E5055">
        <w:rPr>
          <w:rFonts w:ascii="Verdana" w:eastAsia="Times New Roman" w:hAnsi="Verdana" w:cs="Times New Roman"/>
          <w:w w:val="105"/>
          <w:sz w:val="24"/>
          <w:szCs w:val="24"/>
        </w:rPr>
        <w:t>Th</w:t>
      </w:r>
      <w:r w:rsidR="005A4306">
        <w:rPr>
          <w:rFonts w:ascii="Verdana" w:eastAsia="Times New Roman" w:hAnsi="Verdana" w:cs="Times New Roman"/>
          <w:w w:val="105"/>
          <w:sz w:val="24"/>
          <w:szCs w:val="24"/>
        </w:rPr>
        <w:t>e</w:t>
      </w:r>
      <w:r w:rsidRPr="006E5055">
        <w:rPr>
          <w:rFonts w:ascii="Verdana" w:eastAsia="Times New Roman" w:hAnsi="Verdana" w:cs="Times New Roman"/>
          <w:w w:val="105"/>
          <w:sz w:val="24"/>
          <w:szCs w:val="24"/>
        </w:rPr>
        <w:t xml:space="preserve"> document covers the policy guidelines and procedures for managing and settling the domestic expenditure arrears of </w:t>
      </w:r>
      <w:r w:rsidR="00F61BD4">
        <w:rPr>
          <w:rFonts w:ascii="Verdana" w:eastAsia="Times New Roman" w:hAnsi="Verdana" w:cs="Times New Roman"/>
          <w:w w:val="105"/>
          <w:sz w:val="24"/>
          <w:szCs w:val="24"/>
        </w:rPr>
        <w:t>Akwa Ibom</w:t>
      </w:r>
      <w:r w:rsidRPr="006E5055">
        <w:rPr>
          <w:rFonts w:ascii="Verdana" w:eastAsia="Times New Roman" w:hAnsi="Verdana" w:cs="Times New Roman"/>
          <w:w w:val="105"/>
          <w:sz w:val="24"/>
          <w:szCs w:val="24"/>
        </w:rPr>
        <w:t xml:space="preserve"> State Government. </w:t>
      </w:r>
    </w:p>
    <w:p w14:paraId="6F1B35FB" w14:textId="77777777" w:rsidR="008C64D3" w:rsidRDefault="008C64D3" w:rsidP="00885A9C">
      <w:pPr>
        <w:autoSpaceDE w:val="0"/>
        <w:autoSpaceDN w:val="0"/>
        <w:adjustRightInd w:val="0"/>
        <w:spacing w:after="0" w:line="240" w:lineRule="auto"/>
        <w:jc w:val="both"/>
        <w:rPr>
          <w:rFonts w:ascii="Verdana" w:eastAsia="Times New Roman" w:hAnsi="Verdana" w:cs="Times New Roman"/>
          <w:w w:val="105"/>
          <w:sz w:val="24"/>
          <w:szCs w:val="24"/>
        </w:rPr>
      </w:pPr>
    </w:p>
    <w:p w14:paraId="2F121B35" w14:textId="4760400B" w:rsidR="006E5055" w:rsidRPr="008C64D3" w:rsidRDefault="008C64D3" w:rsidP="00885A9C">
      <w:pPr>
        <w:autoSpaceDE w:val="0"/>
        <w:autoSpaceDN w:val="0"/>
        <w:adjustRightInd w:val="0"/>
        <w:spacing w:after="0" w:line="240" w:lineRule="auto"/>
        <w:jc w:val="both"/>
        <w:rPr>
          <w:rFonts w:ascii="Verdana" w:eastAsia="Times New Roman" w:hAnsi="Verdana" w:cs="Times New Roman"/>
          <w:w w:val="105"/>
          <w:sz w:val="24"/>
          <w:szCs w:val="24"/>
        </w:rPr>
      </w:pPr>
      <w:r>
        <w:rPr>
          <w:rFonts w:ascii="Verdana" w:hAnsi="Verdana"/>
          <w:w w:val="105"/>
          <w:sz w:val="24"/>
          <w:szCs w:val="24"/>
        </w:rPr>
        <w:t>The</w:t>
      </w:r>
      <w:r w:rsidR="006E5055" w:rsidRPr="006E5055">
        <w:rPr>
          <w:rFonts w:ascii="Verdana" w:hAnsi="Verdana"/>
          <w:w w:val="105"/>
          <w:sz w:val="24"/>
          <w:szCs w:val="24"/>
        </w:rPr>
        <w:t xml:space="preserve"> main categories of </w:t>
      </w:r>
      <w:r w:rsidR="00F61BD4">
        <w:rPr>
          <w:rFonts w:ascii="Verdana" w:eastAsia="Times New Roman" w:hAnsi="Verdana" w:cs="Times New Roman"/>
          <w:w w:val="105"/>
          <w:sz w:val="24"/>
          <w:szCs w:val="24"/>
        </w:rPr>
        <w:t>Akwa Ibom</w:t>
      </w:r>
      <w:r w:rsidR="006E5055" w:rsidRPr="006E5055">
        <w:rPr>
          <w:rFonts w:ascii="Verdana" w:hAnsi="Verdana"/>
          <w:w w:val="105"/>
          <w:sz w:val="24"/>
          <w:szCs w:val="24"/>
        </w:rPr>
        <w:t xml:space="preserve"> State's expenditure arrears are as follows: </w:t>
      </w:r>
    </w:p>
    <w:p w14:paraId="64AA9632" w14:textId="34E31C3D" w:rsidR="006E5055" w:rsidRPr="006E5055" w:rsidRDefault="006E5055" w:rsidP="00885A9C">
      <w:pPr>
        <w:pStyle w:val="ListParagraph"/>
        <w:numPr>
          <w:ilvl w:val="0"/>
          <w:numId w:val="9"/>
        </w:numPr>
        <w:spacing w:before="167"/>
        <w:jc w:val="both"/>
        <w:rPr>
          <w:rFonts w:ascii="Verdana" w:hAnsi="Verdana"/>
          <w:w w:val="105"/>
          <w:sz w:val="24"/>
          <w:szCs w:val="24"/>
        </w:rPr>
      </w:pPr>
      <w:r w:rsidRPr="006E5055">
        <w:rPr>
          <w:rFonts w:ascii="Verdana" w:hAnsi="Verdana"/>
          <w:w w:val="105"/>
          <w:sz w:val="24"/>
          <w:szCs w:val="24"/>
        </w:rPr>
        <w:t>Cont</w:t>
      </w:r>
      <w:r w:rsidR="008C64D3">
        <w:rPr>
          <w:rFonts w:ascii="Verdana" w:hAnsi="Verdana"/>
          <w:w w:val="105"/>
          <w:sz w:val="24"/>
          <w:szCs w:val="24"/>
        </w:rPr>
        <w:t>ractors’</w:t>
      </w:r>
      <w:r w:rsidRPr="006E5055">
        <w:rPr>
          <w:rFonts w:ascii="Verdana" w:hAnsi="Verdana"/>
          <w:w w:val="105"/>
          <w:sz w:val="24"/>
          <w:szCs w:val="24"/>
        </w:rPr>
        <w:t xml:space="preserve"> arrears, </w:t>
      </w:r>
    </w:p>
    <w:p w14:paraId="4C284EC2" w14:textId="77777777" w:rsidR="008C64D3" w:rsidRPr="008C64D3" w:rsidRDefault="006E5055" w:rsidP="00885A9C">
      <w:pPr>
        <w:pStyle w:val="ListParagraph"/>
        <w:numPr>
          <w:ilvl w:val="0"/>
          <w:numId w:val="9"/>
        </w:numPr>
        <w:spacing w:before="167"/>
        <w:jc w:val="both"/>
        <w:rPr>
          <w:rFonts w:ascii="Verdana" w:hAnsi="Verdana"/>
          <w:sz w:val="24"/>
          <w:szCs w:val="24"/>
        </w:rPr>
      </w:pPr>
      <w:r w:rsidRPr="006E5055">
        <w:rPr>
          <w:rFonts w:ascii="Verdana" w:hAnsi="Verdana"/>
          <w:w w:val="105"/>
          <w:sz w:val="24"/>
          <w:szCs w:val="24"/>
        </w:rPr>
        <w:t>Pension and Gratuity arrears</w:t>
      </w:r>
    </w:p>
    <w:p w14:paraId="7F50E31D" w14:textId="2332ED26" w:rsidR="006E5055" w:rsidRPr="008C64D3" w:rsidRDefault="008C64D3" w:rsidP="00885A9C">
      <w:pPr>
        <w:pStyle w:val="ListParagraph"/>
        <w:numPr>
          <w:ilvl w:val="0"/>
          <w:numId w:val="9"/>
        </w:numPr>
        <w:spacing w:before="167"/>
        <w:jc w:val="both"/>
        <w:rPr>
          <w:rFonts w:ascii="Verdana" w:hAnsi="Verdana"/>
          <w:sz w:val="24"/>
          <w:szCs w:val="24"/>
        </w:rPr>
      </w:pPr>
      <w:r>
        <w:rPr>
          <w:rFonts w:ascii="Verdana" w:hAnsi="Verdana"/>
          <w:w w:val="105"/>
          <w:sz w:val="24"/>
          <w:szCs w:val="24"/>
        </w:rPr>
        <w:t>Salary arrears and other staff claims</w:t>
      </w:r>
      <w:r w:rsidR="006E5055" w:rsidRPr="006E5055">
        <w:rPr>
          <w:rFonts w:ascii="Verdana" w:hAnsi="Verdana"/>
          <w:w w:val="105"/>
          <w:sz w:val="24"/>
          <w:szCs w:val="24"/>
        </w:rPr>
        <w:t>.</w:t>
      </w:r>
    </w:p>
    <w:p w14:paraId="73C08805" w14:textId="38B84523" w:rsidR="008C64D3" w:rsidRDefault="008C64D3" w:rsidP="00885A9C">
      <w:pPr>
        <w:spacing w:before="167"/>
        <w:jc w:val="both"/>
        <w:rPr>
          <w:rFonts w:ascii="Verdana" w:hAnsi="Verdana"/>
          <w:sz w:val="24"/>
          <w:szCs w:val="24"/>
        </w:rPr>
      </w:pPr>
    </w:p>
    <w:p w14:paraId="104131B9" w14:textId="2CA26610" w:rsidR="008C64D3" w:rsidRPr="008C64D3" w:rsidRDefault="008C64D3" w:rsidP="00885A9C">
      <w:pPr>
        <w:pStyle w:val="Heading2"/>
        <w:jc w:val="both"/>
        <w:rPr>
          <w:rFonts w:ascii="Verdana" w:hAnsi="Verdana"/>
          <w:b/>
          <w:bCs/>
          <w:color w:val="000000" w:themeColor="text1"/>
          <w:sz w:val="24"/>
          <w:szCs w:val="24"/>
        </w:rPr>
      </w:pPr>
      <w:bookmarkStart w:id="3" w:name="_Toc59317473"/>
      <w:r w:rsidRPr="008C64D3">
        <w:rPr>
          <w:rFonts w:ascii="Verdana" w:hAnsi="Verdana"/>
          <w:b/>
          <w:bCs/>
          <w:color w:val="000000" w:themeColor="text1"/>
          <w:sz w:val="24"/>
          <w:szCs w:val="24"/>
        </w:rPr>
        <w:t>Definition of Key Terminology Related to Government Expenditures</w:t>
      </w:r>
      <w:bookmarkEnd w:id="3"/>
    </w:p>
    <w:p w14:paraId="0F0CA047" w14:textId="05EFB861" w:rsidR="008C64D3" w:rsidRPr="00355B35" w:rsidRDefault="008C64D3" w:rsidP="00885A9C">
      <w:pPr>
        <w:spacing w:before="222"/>
        <w:ind w:firstLine="2"/>
        <w:jc w:val="both"/>
        <w:rPr>
          <w:rFonts w:ascii="Verdana" w:hAnsi="Verdana" w:cs="Times New Roman"/>
          <w:w w:val="105"/>
          <w:sz w:val="24"/>
          <w:szCs w:val="24"/>
        </w:rPr>
      </w:pPr>
      <w:r w:rsidRPr="006E5055">
        <w:rPr>
          <w:rFonts w:ascii="Verdana" w:hAnsi="Verdana" w:cs="Times New Roman"/>
          <w:b/>
          <w:w w:val="105"/>
          <w:sz w:val="24"/>
          <w:szCs w:val="24"/>
        </w:rPr>
        <w:t>Payables</w:t>
      </w:r>
      <w:r w:rsidR="00355B35">
        <w:rPr>
          <w:rFonts w:ascii="Verdana" w:hAnsi="Verdana" w:cs="Times New Roman"/>
          <w:b/>
          <w:w w:val="105"/>
          <w:sz w:val="24"/>
          <w:szCs w:val="24"/>
        </w:rPr>
        <w:t>:</w:t>
      </w:r>
      <w:r w:rsidRPr="006E5055">
        <w:rPr>
          <w:rFonts w:ascii="Verdana" w:hAnsi="Verdana" w:cs="Times New Roman"/>
          <w:b/>
          <w:w w:val="105"/>
          <w:sz w:val="24"/>
          <w:szCs w:val="24"/>
        </w:rPr>
        <w:t xml:space="preserve"> </w:t>
      </w:r>
      <w:r w:rsidR="00355B35">
        <w:rPr>
          <w:rFonts w:ascii="Verdana" w:hAnsi="Verdana" w:cs="Times New Roman"/>
          <w:bCs/>
          <w:w w:val="105"/>
          <w:sz w:val="24"/>
          <w:szCs w:val="24"/>
        </w:rPr>
        <w:t xml:space="preserve">They are also referred to as </w:t>
      </w:r>
      <w:r w:rsidRPr="006E5055">
        <w:rPr>
          <w:rFonts w:ascii="Verdana" w:hAnsi="Verdana" w:cs="Times New Roman"/>
          <w:b/>
          <w:w w:val="105"/>
          <w:sz w:val="24"/>
          <w:szCs w:val="24"/>
        </w:rPr>
        <w:t>Creditor</w:t>
      </w:r>
      <w:r w:rsidR="00355B35">
        <w:rPr>
          <w:rFonts w:ascii="Verdana" w:hAnsi="Verdana" w:cs="Times New Roman"/>
          <w:b/>
          <w:w w:val="105"/>
          <w:sz w:val="24"/>
          <w:szCs w:val="24"/>
        </w:rPr>
        <w:t xml:space="preserve">s. </w:t>
      </w:r>
      <w:r w:rsidR="00355B35">
        <w:rPr>
          <w:rFonts w:ascii="Verdana" w:hAnsi="Verdana" w:cs="Times New Roman"/>
          <w:bCs/>
          <w:w w:val="105"/>
          <w:sz w:val="24"/>
          <w:szCs w:val="24"/>
        </w:rPr>
        <w:t>They</w:t>
      </w:r>
      <w:r w:rsidRPr="006E5055">
        <w:rPr>
          <w:rFonts w:ascii="Verdana" w:hAnsi="Verdana" w:cs="Times New Roman"/>
          <w:w w:val="105"/>
          <w:sz w:val="24"/>
          <w:szCs w:val="24"/>
        </w:rPr>
        <w:t xml:space="preserve"> are a subset of liabilities for which the related goods or services have been provided by a third party but not yet paid for by the recipient. A payable is created when an invoice or bill is approved for payment and has been recorded as an outstanding liability awaiting payment</w:t>
      </w:r>
      <w:r w:rsidR="00355B35">
        <w:rPr>
          <w:rFonts w:ascii="Verdana" w:hAnsi="Verdana" w:cs="Times New Roman"/>
          <w:w w:val="105"/>
          <w:sz w:val="24"/>
          <w:szCs w:val="24"/>
        </w:rPr>
        <w:t>.</w:t>
      </w:r>
    </w:p>
    <w:p w14:paraId="071FFD40" w14:textId="77777777" w:rsidR="00355B35" w:rsidRDefault="006E5055" w:rsidP="00885A9C">
      <w:pPr>
        <w:spacing w:before="222"/>
        <w:ind w:firstLine="2"/>
        <w:jc w:val="both"/>
        <w:rPr>
          <w:rFonts w:ascii="Verdana" w:hAnsi="Verdana"/>
          <w:sz w:val="24"/>
          <w:szCs w:val="24"/>
        </w:rPr>
      </w:pPr>
      <w:r w:rsidRPr="006E5055">
        <w:rPr>
          <w:rFonts w:ascii="Verdana" w:hAnsi="Verdana" w:cs="Times New Roman"/>
          <w:b/>
          <w:w w:val="105"/>
          <w:sz w:val="24"/>
          <w:szCs w:val="24"/>
        </w:rPr>
        <w:t>Expenditure arrears</w:t>
      </w:r>
      <w:r w:rsidRPr="006E5055">
        <w:rPr>
          <w:rFonts w:ascii="Verdana" w:hAnsi="Verdana" w:cs="Times New Roman"/>
          <w:w w:val="105"/>
          <w:sz w:val="24"/>
          <w:szCs w:val="24"/>
        </w:rPr>
        <w:t xml:space="preserve"> </w:t>
      </w:r>
      <w:r w:rsidR="00355B35">
        <w:rPr>
          <w:rFonts w:ascii="Verdana" w:hAnsi="Verdana" w:cs="Times New Roman"/>
          <w:w w:val="105"/>
          <w:sz w:val="24"/>
          <w:szCs w:val="24"/>
        </w:rPr>
        <w:t>are a subset of payables</w:t>
      </w:r>
      <w:r w:rsidRPr="006E5055">
        <w:rPr>
          <w:rFonts w:ascii="Verdana" w:hAnsi="Verdana" w:cs="Times New Roman"/>
          <w:b/>
          <w:w w:val="105"/>
          <w:sz w:val="24"/>
          <w:szCs w:val="24"/>
        </w:rPr>
        <w:t xml:space="preserve"> </w:t>
      </w:r>
      <w:r w:rsidR="00355B35" w:rsidRPr="00355B35">
        <w:rPr>
          <w:rFonts w:ascii="Verdana" w:hAnsi="Verdana" w:cs="Times New Roman"/>
          <w:bCs/>
          <w:w w:val="105"/>
          <w:sz w:val="24"/>
          <w:szCs w:val="24"/>
        </w:rPr>
        <w:t>that</w:t>
      </w:r>
      <w:r w:rsidRPr="006E5055">
        <w:rPr>
          <w:rFonts w:ascii="Verdana" w:hAnsi="Verdana" w:cs="Times New Roman"/>
          <w:w w:val="105"/>
          <w:sz w:val="24"/>
          <w:szCs w:val="24"/>
        </w:rPr>
        <w:t xml:space="preserve"> have remained unpaid</w:t>
      </w:r>
      <w:r w:rsidR="00355B35">
        <w:rPr>
          <w:rFonts w:ascii="Verdana" w:hAnsi="Verdana" w:cs="Times New Roman"/>
          <w:w w:val="105"/>
          <w:sz w:val="24"/>
          <w:szCs w:val="24"/>
        </w:rPr>
        <w:t xml:space="preserve"> </w:t>
      </w:r>
      <w:r w:rsidRPr="006E5055">
        <w:rPr>
          <w:rFonts w:ascii="Verdana" w:hAnsi="Verdana" w:cs="Times New Roman"/>
          <w:w w:val="105"/>
          <w:sz w:val="24"/>
          <w:szCs w:val="24"/>
        </w:rPr>
        <w:t>beyond a specified due date of payment</w:t>
      </w:r>
      <w:r w:rsidR="00355B35">
        <w:rPr>
          <w:rFonts w:ascii="Verdana" w:hAnsi="Verdana" w:cs="Times New Roman"/>
          <w:w w:val="105"/>
          <w:sz w:val="24"/>
          <w:szCs w:val="24"/>
        </w:rPr>
        <w:t>.</w:t>
      </w:r>
      <w:r w:rsidRPr="006E5055">
        <w:rPr>
          <w:rFonts w:ascii="Verdana" w:hAnsi="Verdana" w:cs="Times New Roman"/>
          <w:w w:val="105"/>
          <w:sz w:val="24"/>
          <w:szCs w:val="24"/>
        </w:rPr>
        <w:t xml:space="preserve"> </w:t>
      </w:r>
      <w:r w:rsidR="00355B35" w:rsidRPr="00355B35">
        <w:rPr>
          <w:rFonts w:ascii="Verdana" w:hAnsi="Verdana"/>
          <w:sz w:val="24"/>
          <w:szCs w:val="24"/>
        </w:rPr>
        <w:t>In cases where no due date is specified, arrears are defined as payables that have remained unpaid after a specified number of days after the date on the invoice or contract, in accordance with a law, regulation, government payment policy, or local practice.</w:t>
      </w:r>
    </w:p>
    <w:p w14:paraId="29F2E4FA" w14:textId="7E938DC8" w:rsidR="006E5055" w:rsidRDefault="006E5055" w:rsidP="00885A9C">
      <w:pPr>
        <w:spacing w:before="222"/>
        <w:ind w:firstLine="2"/>
        <w:jc w:val="both"/>
        <w:rPr>
          <w:rFonts w:ascii="Verdana" w:hAnsi="Verdana" w:cs="Times New Roman"/>
          <w:w w:val="105"/>
          <w:sz w:val="24"/>
          <w:szCs w:val="24"/>
        </w:rPr>
      </w:pPr>
      <w:r w:rsidRPr="006E5055">
        <w:rPr>
          <w:rFonts w:ascii="Verdana" w:hAnsi="Verdana" w:cs="Times New Roman"/>
          <w:b/>
          <w:w w:val="105"/>
          <w:sz w:val="24"/>
          <w:szCs w:val="24"/>
        </w:rPr>
        <w:t xml:space="preserve">Commitments </w:t>
      </w:r>
      <w:r w:rsidRPr="006E5055">
        <w:rPr>
          <w:rFonts w:ascii="Verdana" w:hAnsi="Verdana" w:cs="Times New Roman"/>
          <w:w w:val="105"/>
          <w:sz w:val="24"/>
          <w:szCs w:val="24"/>
        </w:rPr>
        <w:t xml:space="preserve">are explicit or implicit agreements to make payments to another party in exchange for supply of goods and services or of fulfilling other conditions. </w:t>
      </w:r>
      <w:r w:rsidR="00850CC5">
        <w:rPr>
          <w:rFonts w:ascii="Verdana" w:hAnsi="Verdana" w:cs="Times New Roman"/>
          <w:w w:val="105"/>
          <w:sz w:val="24"/>
          <w:szCs w:val="24"/>
        </w:rPr>
        <w:t>They</w:t>
      </w:r>
      <w:r w:rsidRPr="006E5055">
        <w:rPr>
          <w:rFonts w:ascii="Verdana" w:hAnsi="Verdana" w:cs="Times New Roman"/>
          <w:w w:val="105"/>
          <w:sz w:val="24"/>
          <w:szCs w:val="24"/>
        </w:rPr>
        <w:t xml:space="preserve"> can be of a continuing nature that requires a series of payments. They may or may not involve a contract, but they are often based on a legal obligation. </w:t>
      </w:r>
    </w:p>
    <w:p w14:paraId="7DB337ED" w14:textId="5F756C1E" w:rsidR="008E4014" w:rsidRDefault="008E4014" w:rsidP="00885A9C">
      <w:pPr>
        <w:spacing w:before="222"/>
        <w:ind w:firstLine="2"/>
        <w:jc w:val="both"/>
        <w:rPr>
          <w:rFonts w:ascii="Verdana" w:hAnsi="Verdana" w:cs="Times New Roman"/>
          <w:w w:val="105"/>
          <w:sz w:val="24"/>
          <w:szCs w:val="24"/>
        </w:rPr>
      </w:pPr>
    </w:p>
    <w:p w14:paraId="66470FFA" w14:textId="085E19CD" w:rsidR="006E5055" w:rsidRPr="006E5055" w:rsidRDefault="006E5055" w:rsidP="00885A9C">
      <w:pPr>
        <w:spacing w:before="222"/>
        <w:ind w:firstLine="2"/>
        <w:jc w:val="both"/>
        <w:rPr>
          <w:rFonts w:ascii="Verdana" w:hAnsi="Verdana" w:cs="Times New Roman"/>
          <w:w w:val="105"/>
          <w:sz w:val="24"/>
          <w:szCs w:val="24"/>
        </w:rPr>
      </w:pPr>
      <w:r w:rsidRPr="006E5055">
        <w:rPr>
          <w:rFonts w:ascii="Verdana" w:hAnsi="Verdana" w:cs="Times New Roman"/>
          <w:b/>
          <w:w w:val="105"/>
          <w:sz w:val="24"/>
          <w:szCs w:val="24"/>
        </w:rPr>
        <w:t>Liabilities</w:t>
      </w:r>
      <w:r w:rsidRPr="006E5055">
        <w:rPr>
          <w:rFonts w:ascii="Verdana" w:hAnsi="Verdana" w:cs="Times New Roman"/>
          <w:w w:val="105"/>
          <w:sz w:val="24"/>
          <w:szCs w:val="24"/>
        </w:rPr>
        <w:t xml:space="preserve"> relate to commitments and are established when one</w:t>
      </w:r>
      <w:r w:rsidR="00850CC5">
        <w:rPr>
          <w:rFonts w:ascii="Verdana" w:hAnsi="Verdana" w:cs="Times New Roman"/>
          <w:w w:val="105"/>
          <w:sz w:val="24"/>
          <w:szCs w:val="24"/>
        </w:rPr>
        <w:t xml:space="preserve"> entity</w:t>
      </w:r>
      <w:r w:rsidRPr="006E5055">
        <w:rPr>
          <w:rFonts w:ascii="Verdana" w:hAnsi="Verdana" w:cs="Times New Roman"/>
          <w:w w:val="105"/>
          <w:sz w:val="24"/>
          <w:szCs w:val="24"/>
        </w:rPr>
        <w:t xml:space="preserve"> is obliged under specific circumstances to provide funds or resources to another party. Liabilities include outstanding debt, leases and provisions, as well as payables for provisions of goods and services rendered. The liability arises when a third party satisfies the terms of the contract or similar arrangement. Not all commitments however, become liabilities</w:t>
      </w:r>
    </w:p>
    <w:p w14:paraId="6CEDF0BD" w14:textId="77777777" w:rsidR="006E5055" w:rsidRPr="00885A9C" w:rsidRDefault="006E5055" w:rsidP="00885A9C">
      <w:pPr>
        <w:pStyle w:val="Heading2"/>
        <w:jc w:val="both"/>
        <w:rPr>
          <w:rFonts w:ascii="Verdana" w:hAnsi="Verdana"/>
          <w:b/>
          <w:color w:val="000000" w:themeColor="text1"/>
          <w:sz w:val="24"/>
          <w:szCs w:val="24"/>
        </w:rPr>
      </w:pPr>
      <w:bookmarkStart w:id="4" w:name="_Toc59317474"/>
      <w:r w:rsidRPr="00885A9C">
        <w:rPr>
          <w:rFonts w:ascii="Verdana" w:hAnsi="Verdana"/>
          <w:b/>
          <w:color w:val="000000" w:themeColor="text1"/>
          <w:w w:val="105"/>
          <w:sz w:val="24"/>
          <w:szCs w:val="24"/>
        </w:rPr>
        <w:lastRenderedPageBreak/>
        <w:t>Purpose of the Framework Document</w:t>
      </w:r>
      <w:bookmarkEnd w:id="4"/>
    </w:p>
    <w:p w14:paraId="7F3982EF" w14:textId="758507FE" w:rsidR="006E5055" w:rsidRPr="006E5055" w:rsidRDefault="006E5055" w:rsidP="00885A9C">
      <w:pPr>
        <w:spacing w:before="222"/>
        <w:ind w:firstLine="2"/>
        <w:jc w:val="both"/>
        <w:rPr>
          <w:rFonts w:ascii="Verdana" w:hAnsi="Verdana" w:cs="Times New Roman"/>
          <w:w w:val="105"/>
          <w:sz w:val="24"/>
          <w:szCs w:val="24"/>
        </w:rPr>
      </w:pPr>
      <w:r w:rsidRPr="00885A9C">
        <w:rPr>
          <w:rFonts w:ascii="Verdana" w:hAnsi="Verdana" w:cs="Times New Roman"/>
          <w:color w:val="000000" w:themeColor="text1"/>
          <w:w w:val="105"/>
          <w:sz w:val="24"/>
          <w:szCs w:val="24"/>
        </w:rPr>
        <w:t xml:space="preserve">This framework document is aimed at providing practical </w:t>
      </w:r>
      <w:r w:rsidRPr="006E5055">
        <w:rPr>
          <w:rFonts w:ascii="Verdana" w:hAnsi="Verdana" w:cs="Times New Roman"/>
          <w:w w:val="105"/>
          <w:sz w:val="24"/>
          <w:szCs w:val="24"/>
        </w:rPr>
        <w:t xml:space="preserve">guidance in the identification, recording and management of domestic expenditure arrears in the </w:t>
      </w:r>
      <w:r w:rsidR="00F61BD4">
        <w:rPr>
          <w:rFonts w:ascii="Verdana" w:eastAsia="Times New Roman" w:hAnsi="Verdana" w:cs="Times New Roman"/>
          <w:w w:val="105"/>
          <w:sz w:val="24"/>
          <w:szCs w:val="24"/>
        </w:rPr>
        <w:t>Akwa Ibom</w:t>
      </w:r>
      <w:r w:rsidRPr="006E5055">
        <w:rPr>
          <w:rFonts w:ascii="Verdana" w:hAnsi="Verdana" w:cs="Times New Roman"/>
          <w:w w:val="105"/>
          <w:sz w:val="24"/>
          <w:szCs w:val="24"/>
        </w:rPr>
        <w:t xml:space="preserve"> State. It will assist the </w:t>
      </w:r>
      <w:r w:rsidR="00F61BD4">
        <w:rPr>
          <w:rFonts w:ascii="Verdana" w:eastAsia="Times New Roman" w:hAnsi="Verdana" w:cs="Times New Roman"/>
          <w:w w:val="105"/>
          <w:sz w:val="24"/>
          <w:szCs w:val="24"/>
        </w:rPr>
        <w:t>Akwa Ibom</w:t>
      </w:r>
      <w:r w:rsidRPr="006E5055">
        <w:rPr>
          <w:rFonts w:ascii="Verdana" w:hAnsi="Verdana" w:cs="Times New Roman"/>
          <w:w w:val="105"/>
          <w:sz w:val="24"/>
          <w:szCs w:val="24"/>
        </w:rPr>
        <w:t xml:space="preserve"> State to establish processes and systems to reduce our stock of domestic arrears.</w:t>
      </w:r>
    </w:p>
    <w:p w14:paraId="5C6109D4" w14:textId="77777777" w:rsidR="006E5055" w:rsidRPr="00885A9C" w:rsidRDefault="006E5055" w:rsidP="00885A9C">
      <w:pPr>
        <w:pStyle w:val="Heading2"/>
        <w:jc w:val="both"/>
        <w:rPr>
          <w:rFonts w:ascii="Verdana" w:hAnsi="Verdana"/>
          <w:b/>
          <w:color w:val="000000" w:themeColor="text1"/>
          <w:sz w:val="24"/>
          <w:szCs w:val="24"/>
        </w:rPr>
      </w:pPr>
      <w:bookmarkStart w:id="5" w:name="_Toc59317475"/>
      <w:r w:rsidRPr="00885A9C">
        <w:rPr>
          <w:rFonts w:ascii="Verdana" w:hAnsi="Verdana"/>
          <w:b/>
          <w:color w:val="000000" w:themeColor="text1"/>
          <w:sz w:val="24"/>
          <w:szCs w:val="24"/>
        </w:rPr>
        <w:t>Users of the Framework Document</w:t>
      </w:r>
      <w:bookmarkEnd w:id="5"/>
    </w:p>
    <w:p w14:paraId="11C2DF5D" w14:textId="03FEDD2C" w:rsidR="006E5055" w:rsidRPr="006E5055" w:rsidRDefault="006E5055" w:rsidP="00885A9C">
      <w:pPr>
        <w:spacing w:before="222"/>
        <w:ind w:firstLine="2"/>
        <w:jc w:val="both"/>
        <w:rPr>
          <w:rFonts w:ascii="Verdana" w:hAnsi="Verdana" w:cs="Times New Roman"/>
          <w:w w:val="105"/>
          <w:sz w:val="24"/>
          <w:szCs w:val="24"/>
        </w:rPr>
      </w:pPr>
      <w:r w:rsidRPr="00885A9C">
        <w:rPr>
          <w:rFonts w:ascii="Verdana" w:hAnsi="Verdana" w:cs="Times New Roman"/>
          <w:color w:val="000000" w:themeColor="text1"/>
          <w:w w:val="105"/>
          <w:sz w:val="24"/>
          <w:szCs w:val="24"/>
        </w:rPr>
        <w:t xml:space="preserve">This framework is primarily meant for the government of </w:t>
      </w:r>
      <w:r w:rsidR="00F61BD4">
        <w:rPr>
          <w:rFonts w:ascii="Verdana" w:hAnsi="Verdana" w:cs="Times New Roman"/>
          <w:color w:val="000000" w:themeColor="text1"/>
          <w:w w:val="105"/>
          <w:sz w:val="24"/>
          <w:szCs w:val="24"/>
        </w:rPr>
        <w:t>Akwa Ibom</w:t>
      </w:r>
      <w:r w:rsidRPr="00885A9C">
        <w:rPr>
          <w:rFonts w:ascii="Verdana" w:hAnsi="Verdana" w:cs="Times New Roman"/>
          <w:color w:val="000000" w:themeColor="text1"/>
          <w:w w:val="105"/>
          <w:sz w:val="24"/>
          <w:szCs w:val="24"/>
        </w:rPr>
        <w:t xml:space="preserve"> State. Besides, the staff of MDAs such as Ministry of Finance, Office of the Accountant-General, Ministry </w:t>
      </w:r>
      <w:r w:rsidRPr="006E5055">
        <w:rPr>
          <w:rFonts w:ascii="Verdana" w:hAnsi="Verdana" w:cs="Times New Roman"/>
          <w:w w:val="105"/>
          <w:sz w:val="24"/>
          <w:szCs w:val="24"/>
        </w:rPr>
        <w:t xml:space="preserve">of Budget and Planning, Debt Management </w:t>
      </w:r>
      <w:r w:rsidR="00837A2E">
        <w:rPr>
          <w:rFonts w:ascii="Verdana" w:hAnsi="Verdana" w:cs="Times New Roman"/>
          <w:w w:val="105"/>
          <w:sz w:val="24"/>
          <w:szCs w:val="24"/>
        </w:rPr>
        <w:t>Office,</w:t>
      </w:r>
      <w:r w:rsidRPr="006E5055">
        <w:rPr>
          <w:rFonts w:ascii="Verdana" w:hAnsi="Verdana" w:cs="Times New Roman"/>
          <w:w w:val="105"/>
          <w:sz w:val="24"/>
          <w:szCs w:val="24"/>
        </w:rPr>
        <w:t xml:space="preserve"> Office of the State Auditor-General, State Procurement Council, Ministry of Works and Transport and other line MDAs, etc., who will be involved in debt management and settlement of arrears at one time or the other will find it useful.</w:t>
      </w:r>
    </w:p>
    <w:p w14:paraId="20A95DB5" w14:textId="164D66DF" w:rsidR="00FD3092" w:rsidRDefault="006E5055" w:rsidP="00FD3092">
      <w:pPr>
        <w:spacing w:before="216" w:line="247" w:lineRule="auto"/>
        <w:ind w:hanging="6"/>
        <w:jc w:val="both"/>
        <w:rPr>
          <w:rFonts w:ascii="Verdana" w:hAnsi="Verdana" w:cs="Times New Roman"/>
          <w:sz w:val="24"/>
          <w:szCs w:val="24"/>
        </w:rPr>
      </w:pPr>
      <w:r w:rsidRPr="006E5055">
        <w:rPr>
          <w:rFonts w:ascii="Verdana" w:hAnsi="Verdana" w:cs="Times New Roman"/>
          <w:sz w:val="24"/>
          <w:szCs w:val="24"/>
        </w:rPr>
        <w:t>The framework is to be used in conjunction with other extant public finance laws and regulations, accounting system and procedures manuals in the State</w:t>
      </w:r>
      <w:r w:rsidR="00FD3092">
        <w:rPr>
          <w:rFonts w:ascii="Verdana" w:hAnsi="Verdana" w:cs="Times New Roman"/>
          <w:sz w:val="24"/>
          <w:szCs w:val="24"/>
        </w:rPr>
        <w:t>.</w:t>
      </w:r>
    </w:p>
    <w:p w14:paraId="76EC2DCA" w14:textId="77777777" w:rsidR="00FD3092" w:rsidRDefault="00FD3092" w:rsidP="00FD3092">
      <w:pPr>
        <w:spacing w:before="216" w:line="247" w:lineRule="auto"/>
        <w:ind w:hanging="6"/>
        <w:jc w:val="both"/>
        <w:rPr>
          <w:rFonts w:ascii="Verdana" w:hAnsi="Verdana" w:cs="Times New Roman"/>
          <w:sz w:val="24"/>
          <w:szCs w:val="24"/>
        </w:rPr>
      </w:pPr>
    </w:p>
    <w:p w14:paraId="0E988BC8" w14:textId="71BC68D0" w:rsidR="003B1F31" w:rsidRDefault="003B1F31" w:rsidP="003B1F31">
      <w:pPr>
        <w:pStyle w:val="Heading2"/>
        <w:jc w:val="both"/>
        <w:rPr>
          <w:rFonts w:ascii="Verdana" w:eastAsia="Times New Roman" w:hAnsi="Verdana"/>
          <w:b/>
          <w:bCs/>
          <w:color w:val="000000" w:themeColor="text1"/>
          <w:sz w:val="24"/>
          <w:szCs w:val="24"/>
        </w:rPr>
      </w:pPr>
      <w:bookmarkStart w:id="6" w:name="_Toc59317476"/>
      <w:r w:rsidRPr="003B1F31">
        <w:rPr>
          <w:rFonts w:ascii="Verdana" w:eastAsia="Times New Roman" w:hAnsi="Verdana"/>
          <w:b/>
          <w:bCs/>
          <w:color w:val="000000" w:themeColor="text1"/>
          <w:sz w:val="24"/>
          <w:szCs w:val="24"/>
        </w:rPr>
        <w:t xml:space="preserve">Breakdown of </w:t>
      </w:r>
      <w:r w:rsidR="00F61BD4">
        <w:rPr>
          <w:rFonts w:ascii="Verdana" w:eastAsia="Times New Roman" w:hAnsi="Verdana"/>
          <w:b/>
          <w:bCs/>
          <w:color w:val="000000" w:themeColor="text1"/>
          <w:sz w:val="24"/>
          <w:szCs w:val="24"/>
        </w:rPr>
        <w:t>Akwa Ibom</w:t>
      </w:r>
      <w:r w:rsidRPr="003B1F31">
        <w:rPr>
          <w:rFonts w:ascii="Verdana" w:eastAsia="Times New Roman" w:hAnsi="Verdana"/>
          <w:b/>
          <w:bCs/>
          <w:color w:val="000000" w:themeColor="text1"/>
          <w:sz w:val="24"/>
          <w:szCs w:val="24"/>
        </w:rPr>
        <w:t xml:space="preserve"> State Domestic Expenditure Arrears (201</w:t>
      </w:r>
      <w:r w:rsidR="003A5388">
        <w:rPr>
          <w:rFonts w:ascii="Verdana" w:eastAsia="Times New Roman" w:hAnsi="Verdana"/>
          <w:b/>
          <w:bCs/>
          <w:color w:val="000000" w:themeColor="text1"/>
          <w:sz w:val="24"/>
          <w:szCs w:val="24"/>
        </w:rPr>
        <w:t>7</w:t>
      </w:r>
      <w:r w:rsidRPr="003B1F31">
        <w:rPr>
          <w:rFonts w:ascii="Verdana" w:eastAsia="Times New Roman" w:hAnsi="Verdana"/>
          <w:b/>
          <w:bCs/>
          <w:color w:val="000000" w:themeColor="text1"/>
          <w:sz w:val="24"/>
          <w:szCs w:val="24"/>
        </w:rPr>
        <w:t>-202</w:t>
      </w:r>
      <w:r w:rsidR="003A5388">
        <w:rPr>
          <w:rFonts w:ascii="Verdana" w:eastAsia="Times New Roman" w:hAnsi="Verdana"/>
          <w:b/>
          <w:bCs/>
          <w:color w:val="000000" w:themeColor="text1"/>
          <w:sz w:val="24"/>
          <w:szCs w:val="24"/>
        </w:rPr>
        <w:t>1</w:t>
      </w:r>
      <w:r w:rsidRPr="003B1F31">
        <w:rPr>
          <w:rFonts w:ascii="Verdana" w:eastAsia="Times New Roman" w:hAnsi="Verdana"/>
          <w:b/>
          <w:bCs/>
          <w:color w:val="000000" w:themeColor="text1"/>
          <w:sz w:val="24"/>
          <w:szCs w:val="24"/>
        </w:rPr>
        <w:t>)</w:t>
      </w:r>
      <w:bookmarkEnd w:id="6"/>
    </w:p>
    <w:tbl>
      <w:tblPr>
        <w:tblW w:w="10165" w:type="dxa"/>
        <w:tblLook w:val="04A0" w:firstRow="1" w:lastRow="0" w:firstColumn="1" w:lastColumn="0" w:noHBand="0" w:noVBand="1"/>
      </w:tblPr>
      <w:tblGrid>
        <w:gridCol w:w="2785"/>
        <w:gridCol w:w="1356"/>
        <w:gridCol w:w="1499"/>
        <w:gridCol w:w="1499"/>
        <w:gridCol w:w="1499"/>
        <w:gridCol w:w="1670"/>
      </w:tblGrid>
      <w:tr w:rsidR="00FD3092" w:rsidRPr="00802D17" w14:paraId="615D1EDF" w14:textId="77777777" w:rsidTr="00FD3092">
        <w:trPr>
          <w:trHeight w:val="510"/>
        </w:trPr>
        <w:tc>
          <w:tcPr>
            <w:tcW w:w="2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787D6" w14:textId="77777777" w:rsidR="00802D17" w:rsidRPr="00802D17" w:rsidRDefault="00802D17" w:rsidP="00802D17">
            <w:pPr>
              <w:spacing w:after="0" w:line="240" w:lineRule="auto"/>
              <w:rPr>
                <w:rFonts w:ascii="Verdana" w:eastAsia="Times New Roman" w:hAnsi="Verdana" w:cs="Times New Roman"/>
                <w:b/>
                <w:bCs/>
                <w:color w:val="000000"/>
                <w:sz w:val="20"/>
                <w:szCs w:val="20"/>
              </w:rPr>
            </w:pPr>
            <w:r w:rsidRPr="00802D17">
              <w:rPr>
                <w:rFonts w:ascii="Verdana" w:eastAsia="Times New Roman" w:hAnsi="Verdana" w:cs="Times New Roman"/>
                <w:b/>
                <w:bCs/>
                <w:color w:val="000000"/>
                <w:sz w:val="20"/>
                <w:szCs w:val="20"/>
              </w:rPr>
              <w:t xml:space="preserve">ARREARS TYPE </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7B22F933" w14:textId="2EBC0C90" w:rsidR="00802D17" w:rsidRPr="00802D17" w:rsidRDefault="00802D17" w:rsidP="00802D17">
            <w:pPr>
              <w:spacing w:after="0" w:line="240" w:lineRule="auto"/>
              <w:jc w:val="center"/>
              <w:rPr>
                <w:rFonts w:ascii="Verdana" w:eastAsia="Times New Roman" w:hAnsi="Verdana" w:cs="Times New Roman"/>
                <w:b/>
                <w:bCs/>
                <w:color w:val="000000"/>
                <w:sz w:val="20"/>
                <w:szCs w:val="20"/>
              </w:rPr>
            </w:pPr>
            <w:r w:rsidRPr="00802D17">
              <w:rPr>
                <w:rFonts w:ascii="Verdana" w:eastAsia="Times New Roman" w:hAnsi="Verdana" w:cs="Times New Roman"/>
                <w:b/>
                <w:bCs/>
                <w:color w:val="000000"/>
                <w:sz w:val="20"/>
                <w:szCs w:val="20"/>
              </w:rPr>
              <w:t>20</w:t>
            </w:r>
            <w:r w:rsidR="0087137A">
              <w:rPr>
                <w:rFonts w:ascii="Verdana" w:eastAsia="Times New Roman" w:hAnsi="Verdana" w:cs="Times New Roman"/>
                <w:b/>
                <w:bCs/>
                <w:color w:val="000000"/>
                <w:sz w:val="20"/>
                <w:szCs w:val="20"/>
              </w:rPr>
              <w:t>17</w:t>
            </w:r>
          </w:p>
        </w:tc>
        <w:tc>
          <w:tcPr>
            <w:tcW w:w="1356" w:type="dxa"/>
            <w:tcBorders>
              <w:top w:val="single" w:sz="4" w:space="0" w:color="auto"/>
              <w:left w:val="nil"/>
              <w:bottom w:val="single" w:sz="4" w:space="0" w:color="auto"/>
              <w:right w:val="single" w:sz="4" w:space="0" w:color="auto"/>
            </w:tcBorders>
            <w:shd w:val="clear" w:color="auto" w:fill="auto"/>
            <w:noWrap/>
            <w:vAlign w:val="center"/>
            <w:hideMark/>
          </w:tcPr>
          <w:p w14:paraId="07BF1F47" w14:textId="50BB6FD6" w:rsidR="00802D17" w:rsidRPr="00802D17" w:rsidRDefault="00802D17" w:rsidP="00802D17">
            <w:pPr>
              <w:spacing w:after="0" w:line="240" w:lineRule="auto"/>
              <w:jc w:val="center"/>
              <w:rPr>
                <w:rFonts w:ascii="Verdana" w:eastAsia="Times New Roman" w:hAnsi="Verdana" w:cs="Times New Roman"/>
                <w:b/>
                <w:bCs/>
                <w:color w:val="000000"/>
                <w:sz w:val="20"/>
                <w:szCs w:val="20"/>
              </w:rPr>
            </w:pPr>
            <w:r w:rsidRPr="00802D17">
              <w:rPr>
                <w:rFonts w:ascii="Verdana" w:eastAsia="Times New Roman" w:hAnsi="Verdana" w:cs="Times New Roman"/>
                <w:b/>
                <w:bCs/>
                <w:color w:val="000000"/>
                <w:sz w:val="20"/>
                <w:szCs w:val="20"/>
              </w:rPr>
              <w:t>20</w:t>
            </w:r>
            <w:r w:rsidR="0087137A">
              <w:rPr>
                <w:rFonts w:ascii="Verdana" w:eastAsia="Times New Roman" w:hAnsi="Verdana" w:cs="Times New Roman"/>
                <w:b/>
                <w:bCs/>
                <w:color w:val="000000"/>
                <w:sz w:val="20"/>
                <w:szCs w:val="20"/>
              </w:rPr>
              <w:t>18</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14:paraId="4A1FA31C" w14:textId="3A84EB07" w:rsidR="00802D17" w:rsidRPr="00802D17" w:rsidRDefault="00802D17" w:rsidP="00802D17">
            <w:pPr>
              <w:spacing w:after="0" w:line="240" w:lineRule="auto"/>
              <w:jc w:val="center"/>
              <w:rPr>
                <w:rFonts w:ascii="Verdana" w:eastAsia="Times New Roman" w:hAnsi="Verdana" w:cs="Times New Roman"/>
                <w:b/>
                <w:bCs/>
                <w:color w:val="000000"/>
                <w:sz w:val="20"/>
                <w:szCs w:val="20"/>
              </w:rPr>
            </w:pPr>
            <w:r w:rsidRPr="00802D17">
              <w:rPr>
                <w:rFonts w:ascii="Verdana" w:eastAsia="Times New Roman" w:hAnsi="Verdana" w:cs="Times New Roman"/>
                <w:b/>
                <w:bCs/>
                <w:color w:val="000000"/>
                <w:sz w:val="20"/>
                <w:szCs w:val="20"/>
              </w:rPr>
              <w:t>201</w:t>
            </w:r>
            <w:r w:rsidR="0087137A">
              <w:rPr>
                <w:rFonts w:ascii="Verdana" w:eastAsia="Times New Roman" w:hAnsi="Verdana" w:cs="Times New Roman"/>
                <w:b/>
                <w:bCs/>
                <w:color w:val="000000"/>
                <w:sz w:val="20"/>
                <w:szCs w:val="20"/>
              </w:rPr>
              <w:t>9</w:t>
            </w:r>
          </w:p>
        </w:tc>
        <w:tc>
          <w:tcPr>
            <w:tcW w:w="1499" w:type="dxa"/>
            <w:tcBorders>
              <w:top w:val="single" w:sz="4" w:space="0" w:color="auto"/>
              <w:left w:val="nil"/>
              <w:bottom w:val="single" w:sz="4" w:space="0" w:color="auto"/>
              <w:right w:val="single" w:sz="4" w:space="0" w:color="auto"/>
            </w:tcBorders>
            <w:shd w:val="clear" w:color="auto" w:fill="auto"/>
            <w:noWrap/>
            <w:vAlign w:val="center"/>
            <w:hideMark/>
          </w:tcPr>
          <w:p w14:paraId="3AC14B7A" w14:textId="011CE264" w:rsidR="00802D17" w:rsidRPr="00802D17" w:rsidRDefault="00802D17" w:rsidP="00802D17">
            <w:pPr>
              <w:spacing w:after="0" w:line="240" w:lineRule="auto"/>
              <w:jc w:val="center"/>
              <w:rPr>
                <w:rFonts w:ascii="Verdana" w:eastAsia="Times New Roman" w:hAnsi="Verdana" w:cs="Times New Roman"/>
                <w:b/>
                <w:bCs/>
                <w:color w:val="000000"/>
                <w:sz w:val="20"/>
                <w:szCs w:val="20"/>
              </w:rPr>
            </w:pPr>
            <w:r w:rsidRPr="00802D17">
              <w:rPr>
                <w:rFonts w:ascii="Verdana" w:eastAsia="Times New Roman" w:hAnsi="Verdana" w:cs="Times New Roman"/>
                <w:b/>
                <w:bCs/>
                <w:color w:val="000000"/>
                <w:sz w:val="20"/>
                <w:szCs w:val="20"/>
              </w:rPr>
              <w:t>20</w:t>
            </w:r>
            <w:r w:rsidR="0087137A">
              <w:rPr>
                <w:rFonts w:ascii="Verdana" w:eastAsia="Times New Roman" w:hAnsi="Verdana" w:cs="Times New Roman"/>
                <w:b/>
                <w:bCs/>
                <w:color w:val="000000"/>
                <w:sz w:val="20"/>
                <w:szCs w:val="20"/>
              </w:rPr>
              <w:t>20</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24796D26" w14:textId="5DB9582B" w:rsidR="00802D17" w:rsidRPr="00802D17" w:rsidRDefault="00802D17" w:rsidP="00802D17">
            <w:pPr>
              <w:spacing w:after="0" w:line="240" w:lineRule="auto"/>
              <w:jc w:val="center"/>
              <w:rPr>
                <w:rFonts w:ascii="Verdana" w:eastAsia="Times New Roman" w:hAnsi="Verdana" w:cs="Times New Roman"/>
                <w:b/>
                <w:bCs/>
                <w:color w:val="000000"/>
                <w:sz w:val="20"/>
                <w:szCs w:val="20"/>
              </w:rPr>
            </w:pPr>
            <w:r w:rsidRPr="00802D17">
              <w:rPr>
                <w:rFonts w:ascii="Verdana" w:eastAsia="Times New Roman" w:hAnsi="Verdana" w:cs="Times New Roman"/>
                <w:b/>
                <w:bCs/>
                <w:color w:val="000000"/>
                <w:sz w:val="20"/>
                <w:szCs w:val="20"/>
              </w:rPr>
              <w:t>202</w:t>
            </w:r>
            <w:r w:rsidR="0087137A">
              <w:rPr>
                <w:rFonts w:ascii="Verdana" w:eastAsia="Times New Roman" w:hAnsi="Verdana" w:cs="Times New Roman"/>
                <w:b/>
                <w:bCs/>
                <w:color w:val="000000"/>
                <w:sz w:val="20"/>
                <w:szCs w:val="20"/>
              </w:rPr>
              <w:t>1</w:t>
            </w:r>
            <w:r w:rsidRPr="00802D17">
              <w:rPr>
                <w:rFonts w:ascii="Verdana" w:eastAsia="Times New Roman" w:hAnsi="Verdana" w:cs="Times New Roman"/>
                <w:b/>
                <w:bCs/>
                <w:color w:val="000000"/>
                <w:sz w:val="20"/>
                <w:szCs w:val="20"/>
              </w:rPr>
              <w:t xml:space="preserve"> </w:t>
            </w:r>
          </w:p>
        </w:tc>
      </w:tr>
      <w:tr w:rsidR="00FD3092" w:rsidRPr="00802D17" w14:paraId="3241B0E7" w14:textId="77777777" w:rsidTr="00FD3092">
        <w:trPr>
          <w:trHeight w:val="300"/>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4C764992" w14:textId="77777777" w:rsidR="00802D17" w:rsidRPr="00802D17" w:rsidRDefault="00802D17" w:rsidP="00802D17">
            <w:pPr>
              <w:spacing w:after="0" w:line="240" w:lineRule="auto"/>
              <w:rPr>
                <w:rFonts w:ascii="Verdana" w:eastAsia="Times New Roman" w:hAnsi="Verdana" w:cs="Times New Roman"/>
                <w:color w:val="000000"/>
                <w:sz w:val="20"/>
                <w:szCs w:val="20"/>
              </w:rPr>
            </w:pPr>
            <w:r w:rsidRPr="00802D17">
              <w:rPr>
                <w:rFonts w:ascii="Verdana" w:eastAsia="Times New Roman" w:hAnsi="Verdana" w:cs="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0F149D7" w14:textId="77777777" w:rsidR="00802D17" w:rsidRPr="00802D17" w:rsidRDefault="00802D17" w:rsidP="00802D17">
            <w:pPr>
              <w:spacing w:after="0" w:line="240" w:lineRule="auto"/>
              <w:jc w:val="center"/>
              <w:rPr>
                <w:rFonts w:ascii="Verdana" w:eastAsia="Times New Roman" w:hAnsi="Verdana" w:cs="Times New Roman"/>
                <w:color w:val="000000"/>
                <w:sz w:val="20"/>
                <w:szCs w:val="20"/>
              </w:rPr>
            </w:pPr>
            <w:r w:rsidRPr="00802D17">
              <w:rPr>
                <w:rFonts w:ascii="Verdana" w:eastAsia="Times New Roman" w:hAnsi="Verdana" w:cs="Times New Roman"/>
                <w:color w:val="000000"/>
                <w:sz w:val="20"/>
                <w:szCs w:val="20"/>
              </w:rPr>
              <w:t>(₦'Million)</w:t>
            </w:r>
          </w:p>
        </w:tc>
        <w:tc>
          <w:tcPr>
            <w:tcW w:w="1356" w:type="dxa"/>
            <w:tcBorders>
              <w:top w:val="nil"/>
              <w:left w:val="nil"/>
              <w:bottom w:val="single" w:sz="4" w:space="0" w:color="auto"/>
              <w:right w:val="single" w:sz="4" w:space="0" w:color="auto"/>
            </w:tcBorders>
            <w:shd w:val="clear" w:color="auto" w:fill="auto"/>
            <w:noWrap/>
            <w:vAlign w:val="center"/>
            <w:hideMark/>
          </w:tcPr>
          <w:p w14:paraId="73AABB35" w14:textId="77777777" w:rsidR="00802D17" w:rsidRPr="00802D17" w:rsidRDefault="00802D17" w:rsidP="00802D17">
            <w:pPr>
              <w:spacing w:after="0" w:line="240" w:lineRule="auto"/>
              <w:jc w:val="center"/>
              <w:rPr>
                <w:rFonts w:ascii="Verdana" w:eastAsia="Times New Roman" w:hAnsi="Verdana" w:cs="Times New Roman"/>
                <w:color w:val="000000"/>
                <w:sz w:val="20"/>
                <w:szCs w:val="20"/>
              </w:rPr>
            </w:pPr>
            <w:r w:rsidRPr="00802D17">
              <w:rPr>
                <w:rFonts w:ascii="Verdana" w:eastAsia="Times New Roman" w:hAnsi="Verdana" w:cs="Times New Roman"/>
                <w:color w:val="000000"/>
                <w:sz w:val="20"/>
                <w:szCs w:val="20"/>
              </w:rPr>
              <w:t>(₦'Million)</w:t>
            </w:r>
          </w:p>
        </w:tc>
        <w:tc>
          <w:tcPr>
            <w:tcW w:w="1499" w:type="dxa"/>
            <w:tcBorders>
              <w:top w:val="nil"/>
              <w:left w:val="nil"/>
              <w:bottom w:val="single" w:sz="4" w:space="0" w:color="auto"/>
              <w:right w:val="single" w:sz="4" w:space="0" w:color="auto"/>
            </w:tcBorders>
            <w:shd w:val="clear" w:color="auto" w:fill="auto"/>
            <w:noWrap/>
            <w:vAlign w:val="center"/>
            <w:hideMark/>
          </w:tcPr>
          <w:p w14:paraId="77DCD510" w14:textId="77777777" w:rsidR="00802D17" w:rsidRPr="00802D17" w:rsidRDefault="00802D17" w:rsidP="00802D17">
            <w:pPr>
              <w:spacing w:after="0" w:line="240" w:lineRule="auto"/>
              <w:jc w:val="center"/>
              <w:rPr>
                <w:rFonts w:ascii="Verdana" w:eastAsia="Times New Roman" w:hAnsi="Verdana" w:cs="Times New Roman"/>
                <w:color w:val="000000"/>
                <w:sz w:val="20"/>
                <w:szCs w:val="20"/>
              </w:rPr>
            </w:pPr>
            <w:r w:rsidRPr="00802D17">
              <w:rPr>
                <w:rFonts w:ascii="Verdana" w:eastAsia="Times New Roman" w:hAnsi="Verdana" w:cs="Times New Roman"/>
                <w:color w:val="000000"/>
                <w:sz w:val="20"/>
                <w:szCs w:val="20"/>
              </w:rPr>
              <w:t>(₦'Million)</w:t>
            </w:r>
          </w:p>
        </w:tc>
        <w:tc>
          <w:tcPr>
            <w:tcW w:w="1499" w:type="dxa"/>
            <w:tcBorders>
              <w:top w:val="nil"/>
              <w:left w:val="nil"/>
              <w:bottom w:val="single" w:sz="4" w:space="0" w:color="auto"/>
              <w:right w:val="single" w:sz="4" w:space="0" w:color="auto"/>
            </w:tcBorders>
            <w:shd w:val="clear" w:color="auto" w:fill="auto"/>
            <w:noWrap/>
            <w:vAlign w:val="center"/>
            <w:hideMark/>
          </w:tcPr>
          <w:p w14:paraId="6DE6CDE8" w14:textId="77777777" w:rsidR="00802D17" w:rsidRPr="00802D17" w:rsidRDefault="00802D17" w:rsidP="00802D17">
            <w:pPr>
              <w:spacing w:after="0" w:line="240" w:lineRule="auto"/>
              <w:jc w:val="center"/>
              <w:rPr>
                <w:rFonts w:ascii="Verdana" w:eastAsia="Times New Roman" w:hAnsi="Verdana" w:cs="Times New Roman"/>
                <w:color w:val="000000"/>
                <w:sz w:val="20"/>
                <w:szCs w:val="20"/>
              </w:rPr>
            </w:pPr>
            <w:r w:rsidRPr="00802D17">
              <w:rPr>
                <w:rFonts w:ascii="Verdana" w:eastAsia="Times New Roman" w:hAnsi="Verdana" w:cs="Times New Roman"/>
                <w:color w:val="000000"/>
                <w:sz w:val="20"/>
                <w:szCs w:val="20"/>
              </w:rPr>
              <w:t>(₦'Million)</w:t>
            </w:r>
          </w:p>
        </w:tc>
        <w:tc>
          <w:tcPr>
            <w:tcW w:w="1670" w:type="dxa"/>
            <w:tcBorders>
              <w:top w:val="nil"/>
              <w:left w:val="nil"/>
              <w:bottom w:val="single" w:sz="4" w:space="0" w:color="auto"/>
              <w:right w:val="single" w:sz="4" w:space="0" w:color="auto"/>
            </w:tcBorders>
            <w:shd w:val="clear" w:color="auto" w:fill="auto"/>
            <w:noWrap/>
            <w:vAlign w:val="center"/>
            <w:hideMark/>
          </w:tcPr>
          <w:p w14:paraId="4A762A4D" w14:textId="77777777" w:rsidR="00802D17" w:rsidRPr="00802D17" w:rsidRDefault="00802D17" w:rsidP="00802D17">
            <w:pPr>
              <w:spacing w:after="0" w:line="240" w:lineRule="auto"/>
              <w:jc w:val="center"/>
              <w:rPr>
                <w:rFonts w:ascii="Verdana" w:eastAsia="Times New Roman" w:hAnsi="Verdana" w:cs="Times New Roman"/>
                <w:color w:val="000000"/>
                <w:sz w:val="20"/>
                <w:szCs w:val="20"/>
              </w:rPr>
            </w:pPr>
            <w:r w:rsidRPr="00802D17">
              <w:rPr>
                <w:rFonts w:ascii="Verdana" w:eastAsia="Times New Roman" w:hAnsi="Verdana" w:cs="Times New Roman"/>
                <w:color w:val="000000"/>
                <w:sz w:val="20"/>
                <w:szCs w:val="20"/>
              </w:rPr>
              <w:t>(₦'Million)</w:t>
            </w:r>
          </w:p>
        </w:tc>
      </w:tr>
      <w:tr w:rsidR="00FD3092" w:rsidRPr="00802D17" w14:paraId="46D45A21" w14:textId="77777777" w:rsidTr="00FD3092">
        <w:trPr>
          <w:trHeight w:val="300"/>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1D2C5B19" w14:textId="77777777" w:rsidR="00802D17" w:rsidRPr="00802D17" w:rsidRDefault="00802D17" w:rsidP="00802D17">
            <w:pPr>
              <w:spacing w:after="0" w:line="240" w:lineRule="auto"/>
              <w:rPr>
                <w:rFonts w:ascii="Verdana" w:eastAsia="Times New Roman" w:hAnsi="Verdana" w:cs="Times New Roman"/>
                <w:color w:val="000000"/>
                <w:sz w:val="20"/>
                <w:szCs w:val="20"/>
              </w:rPr>
            </w:pPr>
            <w:r w:rsidRPr="00802D17">
              <w:rPr>
                <w:rFonts w:ascii="Verdana" w:eastAsia="Times New Roman" w:hAnsi="Verdana" w:cs="Times New Roman"/>
                <w:color w:val="000000"/>
                <w:sz w:val="20"/>
                <w:szCs w:val="20"/>
              </w:rPr>
              <w:t>CONTRACTORS' ARREARS</w:t>
            </w:r>
          </w:p>
        </w:tc>
        <w:tc>
          <w:tcPr>
            <w:tcW w:w="1356" w:type="dxa"/>
            <w:tcBorders>
              <w:top w:val="nil"/>
              <w:left w:val="nil"/>
              <w:bottom w:val="single" w:sz="4" w:space="0" w:color="auto"/>
              <w:right w:val="single" w:sz="4" w:space="0" w:color="auto"/>
            </w:tcBorders>
            <w:shd w:val="clear" w:color="auto" w:fill="auto"/>
            <w:noWrap/>
            <w:vAlign w:val="center"/>
            <w:hideMark/>
          </w:tcPr>
          <w:p w14:paraId="49AF8501" w14:textId="72B14365" w:rsidR="00802D17" w:rsidRPr="00802D17" w:rsidRDefault="0087137A" w:rsidP="00802D17">
            <w:pPr>
              <w:spacing w:after="0" w:line="240" w:lineRule="auto"/>
              <w:jc w:val="right"/>
              <w:rPr>
                <w:rFonts w:ascii="Verdana" w:eastAsia="Times New Roman" w:hAnsi="Verdana" w:cs="Times New Roman"/>
                <w:color w:val="000000"/>
                <w:sz w:val="20"/>
                <w:szCs w:val="20"/>
              </w:rPr>
            </w:pPr>
            <w:r w:rsidRPr="0087137A">
              <w:rPr>
                <w:rFonts w:ascii="Verdana" w:eastAsia="Times New Roman" w:hAnsi="Verdana" w:cs="Times New Roman"/>
                <w:color w:val="000000"/>
                <w:sz w:val="20"/>
                <w:szCs w:val="20"/>
              </w:rPr>
              <w:t>79,237.83</w:t>
            </w:r>
          </w:p>
        </w:tc>
        <w:tc>
          <w:tcPr>
            <w:tcW w:w="1356" w:type="dxa"/>
            <w:tcBorders>
              <w:top w:val="nil"/>
              <w:left w:val="nil"/>
              <w:bottom w:val="single" w:sz="4" w:space="0" w:color="auto"/>
              <w:right w:val="single" w:sz="4" w:space="0" w:color="auto"/>
            </w:tcBorders>
            <w:shd w:val="clear" w:color="auto" w:fill="auto"/>
            <w:noWrap/>
            <w:vAlign w:val="center"/>
            <w:hideMark/>
          </w:tcPr>
          <w:p w14:paraId="6D8E56AB" w14:textId="07B36377" w:rsidR="00802D17" w:rsidRPr="00802D17" w:rsidRDefault="0087137A" w:rsidP="00802D17">
            <w:pPr>
              <w:spacing w:after="0"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93,819.32</w:t>
            </w:r>
          </w:p>
        </w:tc>
        <w:tc>
          <w:tcPr>
            <w:tcW w:w="1499" w:type="dxa"/>
            <w:tcBorders>
              <w:top w:val="nil"/>
              <w:left w:val="nil"/>
              <w:bottom w:val="single" w:sz="4" w:space="0" w:color="auto"/>
              <w:right w:val="single" w:sz="4" w:space="0" w:color="auto"/>
            </w:tcBorders>
            <w:shd w:val="clear" w:color="auto" w:fill="auto"/>
            <w:noWrap/>
            <w:vAlign w:val="center"/>
            <w:hideMark/>
          </w:tcPr>
          <w:p w14:paraId="089FE020" w14:textId="08FFC8A8" w:rsidR="00802D17" w:rsidRPr="00802D17" w:rsidRDefault="00BD020E" w:rsidP="00802D17">
            <w:pPr>
              <w:spacing w:after="0"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83,362.61</w:t>
            </w:r>
          </w:p>
        </w:tc>
        <w:tc>
          <w:tcPr>
            <w:tcW w:w="1499" w:type="dxa"/>
            <w:tcBorders>
              <w:top w:val="nil"/>
              <w:left w:val="nil"/>
              <w:bottom w:val="single" w:sz="4" w:space="0" w:color="auto"/>
              <w:right w:val="single" w:sz="4" w:space="0" w:color="auto"/>
            </w:tcBorders>
            <w:shd w:val="clear" w:color="auto" w:fill="auto"/>
            <w:noWrap/>
            <w:vAlign w:val="center"/>
            <w:hideMark/>
          </w:tcPr>
          <w:p w14:paraId="7865E4CB" w14:textId="4020EB22" w:rsidR="00802D17" w:rsidRPr="00802D17" w:rsidRDefault="00BD020E" w:rsidP="00BD020E">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64,776.24</w:t>
            </w:r>
          </w:p>
        </w:tc>
        <w:tc>
          <w:tcPr>
            <w:tcW w:w="1670" w:type="dxa"/>
            <w:tcBorders>
              <w:top w:val="nil"/>
              <w:left w:val="nil"/>
              <w:bottom w:val="single" w:sz="4" w:space="0" w:color="auto"/>
              <w:right w:val="single" w:sz="4" w:space="0" w:color="auto"/>
            </w:tcBorders>
            <w:shd w:val="clear" w:color="auto" w:fill="auto"/>
            <w:noWrap/>
            <w:vAlign w:val="center"/>
            <w:hideMark/>
          </w:tcPr>
          <w:p w14:paraId="78073049" w14:textId="0FD00A17" w:rsidR="00802D17" w:rsidRPr="00802D17" w:rsidRDefault="00AC1207" w:rsidP="00802D17">
            <w:pPr>
              <w:spacing w:after="0" w:line="240" w:lineRule="auto"/>
              <w:jc w:val="right"/>
              <w:rPr>
                <w:rFonts w:ascii="Verdana" w:eastAsia="Times New Roman" w:hAnsi="Verdana" w:cs="Times New Roman"/>
                <w:color w:val="000000"/>
                <w:sz w:val="20"/>
                <w:szCs w:val="20"/>
              </w:rPr>
            </w:pPr>
            <w:r w:rsidRPr="00AC1207">
              <w:rPr>
                <w:rFonts w:ascii="Verdana" w:eastAsia="Times New Roman" w:hAnsi="Verdana" w:cs="Times New Roman"/>
                <w:color w:val="000000"/>
                <w:sz w:val="20"/>
                <w:szCs w:val="20"/>
              </w:rPr>
              <w:t>41,684</w:t>
            </w:r>
            <w:r>
              <w:rPr>
                <w:rFonts w:ascii="Verdana" w:eastAsia="Times New Roman" w:hAnsi="Verdana" w:cs="Times New Roman"/>
                <w:color w:val="000000"/>
                <w:sz w:val="20"/>
                <w:szCs w:val="20"/>
              </w:rPr>
              <w:t>.</w:t>
            </w:r>
            <w:r w:rsidRPr="00AC1207">
              <w:rPr>
                <w:rFonts w:ascii="Verdana" w:eastAsia="Times New Roman" w:hAnsi="Verdana" w:cs="Times New Roman"/>
                <w:color w:val="000000"/>
                <w:sz w:val="20"/>
                <w:szCs w:val="20"/>
              </w:rPr>
              <w:t>2</w:t>
            </w:r>
            <w:r>
              <w:rPr>
                <w:rFonts w:ascii="Verdana" w:eastAsia="Times New Roman" w:hAnsi="Verdana" w:cs="Times New Roman"/>
                <w:color w:val="000000"/>
                <w:sz w:val="20"/>
                <w:szCs w:val="20"/>
              </w:rPr>
              <w:t>2</w:t>
            </w:r>
          </w:p>
        </w:tc>
      </w:tr>
      <w:tr w:rsidR="00FD3092" w:rsidRPr="00802D17" w14:paraId="5E69625F" w14:textId="77777777" w:rsidTr="00FD3092">
        <w:trPr>
          <w:trHeight w:val="300"/>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5B927655" w14:textId="77777777" w:rsidR="00802D17" w:rsidRPr="00802D17" w:rsidRDefault="00802D17" w:rsidP="00802D17">
            <w:pPr>
              <w:spacing w:after="0" w:line="240" w:lineRule="auto"/>
              <w:rPr>
                <w:rFonts w:ascii="Verdana" w:eastAsia="Times New Roman" w:hAnsi="Verdana" w:cs="Times New Roman"/>
                <w:color w:val="000000"/>
                <w:sz w:val="20"/>
                <w:szCs w:val="20"/>
              </w:rPr>
            </w:pPr>
            <w:r w:rsidRPr="00802D17">
              <w:rPr>
                <w:rFonts w:ascii="Verdana" w:eastAsia="Times New Roman" w:hAnsi="Verdana" w:cs="Times New Roman"/>
                <w:color w:val="000000"/>
                <w:sz w:val="20"/>
                <w:szCs w:val="20"/>
              </w:rPr>
              <w:t>PENSION AND GRATUITY</w:t>
            </w:r>
          </w:p>
        </w:tc>
        <w:tc>
          <w:tcPr>
            <w:tcW w:w="1356" w:type="dxa"/>
            <w:tcBorders>
              <w:top w:val="nil"/>
              <w:left w:val="nil"/>
              <w:bottom w:val="single" w:sz="4" w:space="0" w:color="auto"/>
              <w:right w:val="single" w:sz="4" w:space="0" w:color="auto"/>
            </w:tcBorders>
            <w:shd w:val="clear" w:color="auto" w:fill="auto"/>
            <w:noWrap/>
            <w:vAlign w:val="center"/>
            <w:hideMark/>
          </w:tcPr>
          <w:p w14:paraId="1CD28C9F" w14:textId="0B308F8A" w:rsidR="00802D17" w:rsidRPr="00802D17" w:rsidRDefault="0087137A" w:rsidP="00802D17">
            <w:pPr>
              <w:spacing w:after="0" w:line="240" w:lineRule="auto"/>
              <w:jc w:val="right"/>
              <w:rPr>
                <w:rFonts w:ascii="Verdana" w:eastAsia="Times New Roman" w:hAnsi="Verdana" w:cs="Times New Roman"/>
                <w:color w:val="000000"/>
                <w:sz w:val="20"/>
                <w:szCs w:val="20"/>
              </w:rPr>
            </w:pPr>
            <w:r w:rsidRPr="0087137A">
              <w:rPr>
                <w:rFonts w:ascii="Verdana" w:eastAsia="Times New Roman" w:hAnsi="Verdana" w:cs="Times New Roman"/>
                <w:color w:val="000000"/>
                <w:sz w:val="20"/>
                <w:szCs w:val="20"/>
              </w:rPr>
              <w:t>15,788.75</w:t>
            </w:r>
          </w:p>
        </w:tc>
        <w:tc>
          <w:tcPr>
            <w:tcW w:w="1356" w:type="dxa"/>
            <w:tcBorders>
              <w:top w:val="nil"/>
              <w:left w:val="nil"/>
              <w:bottom w:val="single" w:sz="4" w:space="0" w:color="auto"/>
              <w:right w:val="single" w:sz="4" w:space="0" w:color="auto"/>
            </w:tcBorders>
            <w:shd w:val="clear" w:color="auto" w:fill="auto"/>
            <w:noWrap/>
            <w:vAlign w:val="center"/>
            <w:hideMark/>
          </w:tcPr>
          <w:p w14:paraId="54697F42" w14:textId="3B7C5997" w:rsidR="00802D17" w:rsidRPr="00802D17" w:rsidRDefault="0087137A" w:rsidP="00802D17">
            <w:pPr>
              <w:spacing w:after="0"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22,689.19</w:t>
            </w:r>
          </w:p>
        </w:tc>
        <w:tc>
          <w:tcPr>
            <w:tcW w:w="1499" w:type="dxa"/>
            <w:tcBorders>
              <w:top w:val="nil"/>
              <w:left w:val="nil"/>
              <w:bottom w:val="single" w:sz="4" w:space="0" w:color="auto"/>
              <w:right w:val="single" w:sz="4" w:space="0" w:color="auto"/>
            </w:tcBorders>
            <w:shd w:val="clear" w:color="auto" w:fill="auto"/>
            <w:noWrap/>
            <w:vAlign w:val="center"/>
            <w:hideMark/>
          </w:tcPr>
          <w:p w14:paraId="6E43FC76" w14:textId="3AC4CC4B" w:rsidR="00802D17" w:rsidRPr="00802D17" w:rsidRDefault="00BD020E" w:rsidP="00802D17">
            <w:pPr>
              <w:spacing w:after="0"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26,207.43</w:t>
            </w:r>
          </w:p>
        </w:tc>
        <w:tc>
          <w:tcPr>
            <w:tcW w:w="1499" w:type="dxa"/>
            <w:tcBorders>
              <w:top w:val="nil"/>
              <w:left w:val="nil"/>
              <w:bottom w:val="single" w:sz="4" w:space="0" w:color="auto"/>
              <w:right w:val="single" w:sz="4" w:space="0" w:color="auto"/>
            </w:tcBorders>
            <w:shd w:val="clear" w:color="auto" w:fill="auto"/>
            <w:noWrap/>
            <w:vAlign w:val="center"/>
            <w:hideMark/>
          </w:tcPr>
          <w:p w14:paraId="413933E0" w14:textId="128B1CC9" w:rsidR="00802D17" w:rsidRPr="00802D17" w:rsidRDefault="00BD020E" w:rsidP="00802D17">
            <w:pPr>
              <w:spacing w:after="0"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28,982.61</w:t>
            </w:r>
          </w:p>
        </w:tc>
        <w:tc>
          <w:tcPr>
            <w:tcW w:w="1670" w:type="dxa"/>
            <w:tcBorders>
              <w:top w:val="nil"/>
              <w:left w:val="nil"/>
              <w:bottom w:val="single" w:sz="4" w:space="0" w:color="auto"/>
              <w:right w:val="single" w:sz="4" w:space="0" w:color="auto"/>
            </w:tcBorders>
            <w:shd w:val="clear" w:color="auto" w:fill="auto"/>
            <w:noWrap/>
            <w:vAlign w:val="center"/>
            <w:hideMark/>
          </w:tcPr>
          <w:p w14:paraId="4A87FFB3" w14:textId="0D69EEA3" w:rsidR="00802D17" w:rsidRPr="00802D17" w:rsidRDefault="00AC1207" w:rsidP="00802D17">
            <w:pPr>
              <w:spacing w:after="0" w:line="240" w:lineRule="auto"/>
              <w:jc w:val="right"/>
              <w:rPr>
                <w:rFonts w:ascii="Verdana" w:eastAsia="Times New Roman" w:hAnsi="Verdana" w:cs="Times New Roman"/>
                <w:color w:val="000000"/>
                <w:sz w:val="20"/>
                <w:szCs w:val="20"/>
              </w:rPr>
            </w:pPr>
            <w:r w:rsidRPr="00AC1207">
              <w:rPr>
                <w:rFonts w:ascii="Verdana" w:eastAsia="Times New Roman" w:hAnsi="Verdana" w:cs="Times New Roman"/>
                <w:color w:val="000000"/>
                <w:sz w:val="20"/>
                <w:szCs w:val="20"/>
              </w:rPr>
              <w:t>33,896</w:t>
            </w:r>
            <w:r>
              <w:rPr>
                <w:rFonts w:ascii="Verdana" w:eastAsia="Times New Roman" w:hAnsi="Verdana" w:cs="Times New Roman"/>
                <w:color w:val="000000"/>
                <w:sz w:val="20"/>
                <w:szCs w:val="20"/>
              </w:rPr>
              <w:t>.</w:t>
            </w:r>
            <w:r w:rsidRPr="00AC1207">
              <w:rPr>
                <w:rFonts w:ascii="Verdana" w:eastAsia="Times New Roman" w:hAnsi="Verdana" w:cs="Times New Roman"/>
                <w:color w:val="000000"/>
                <w:sz w:val="20"/>
                <w:szCs w:val="20"/>
              </w:rPr>
              <w:t>52</w:t>
            </w:r>
          </w:p>
        </w:tc>
      </w:tr>
      <w:tr w:rsidR="00FD3092" w:rsidRPr="00802D17" w14:paraId="015914A1" w14:textId="77777777" w:rsidTr="00FD3092">
        <w:trPr>
          <w:trHeight w:val="300"/>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0BEFC961" w14:textId="77777777" w:rsidR="00802D17" w:rsidRPr="00802D17" w:rsidRDefault="00802D17" w:rsidP="00802D17">
            <w:pPr>
              <w:spacing w:after="0" w:line="240" w:lineRule="auto"/>
              <w:rPr>
                <w:rFonts w:ascii="Verdana" w:eastAsia="Times New Roman" w:hAnsi="Verdana" w:cs="Times New Roman"/>
                <w:color w:val="000000"/>
                <w:sz w:val="20"/>
                <w:szCs w:val="20"/>
              </w:rPr>
            </w:pPr>
            <w:r w:rsidRPr="00802D17">
              <w:rPr>
                <w:rFonts w:ascii="Verdana" w:eastAsia="Times New Roman" w:hAnsi="Verdana" w:cs="Times New Roman"/>
                <w:color w:val="000000"/>
                <w:sz w:val="20"/>
                <w:szCs w:val="20"/>
              </w:rPr>
              <w:t>Salary Arrears and Other Staff Claims</w:t>
            </w:r>
          </w:p>
        </w:tc>
        <w:tc>
          <w:tcPr>
            <w:tcW w:w="1356" w:type="dxa"/>
            <w:tcBorders>
              <w:top w:val="nil"/>
              <w:left w:val="nil"/>
              <w:bottom w:val="single" w:sz="4" w:space="0" w:color="auto"/>
              <w:right w:val="single" w:sz="4" w:space="0" w:color="auto"/>
            </w:tcBorders>
            <w:shd w:val="clear" w:color="auto" w:fill="auto"/>
            <w:noWrap/>
            <w:vAlign w:val="center"/>
            <w:hideMark/>
          </w:tcPr>
          <w:p w14:paraId="090D532D" w14:textId="77777777" w:rsidR="00802D17" w:rsidRPr="00802D17" w:rsidRDefault="00802D17" w:rsidP="00802D17">
            <w:pPr>
              <w:spacing w:after="0" w:line="240" w:lineRule="auto"/>
              <w:jc w:val="right"/>
              <w:rPr>
                <w:rFonts w:ascii="Verdana" w:eastAsia="Times New Roman" w:hAnsi="Verdana" w:cs="Times New Roman"/>
                <w:color w:val="000000"/>
                <w:sz w:val="20"/>
                <w:szCs w:val="20"/>
              </w:rPr>
            </w:pPr>
            <w:r w:rsidRPr="00802D17">
              <w:rPr>
                <w:rFonts w:ascii="Verdana" w:eastAsia="Times New Roman" w:hAnsi="Verdana" w:cs="Times New Roman"/>
                <w:color w:val="000000"/>
                <w:sz w:val="20"/>
                <w:szCs w:val="20"/>
              </w:rPr>
              <w:t>-</w:t>
            </w:r>
          </w:p>
        </w:tc>
        <w:tc>
          <w:tcPr>
            <w:tcW w:w="1356" w:type="dxa"/>
            <w:tcBorders>
              <w:top w:val="nil"/>
              <w:left w:val="nil"/>
              <w:bottom w:val="single" w:sz="4" w:space="0" w:color="auto"/>
              <w:right w:val="single" w:sz="4" w:space="0" w:color="auto"/>
            </w:tcBorders>
            <w:shd w:val="clear" w:color="auto" w:fill="auto"/>
            <w:noWrap/>
            <w:vAlign w:val="center"/>
            <w:hideMark/>
          </w:tcPr>
          <w:p w14:paraId="5F3C9D05" w14:textId="77777777" w:rsidR="00802D17" w:rsidRPr="00802D17" w:rsidRDefault="00802D17" w:rsidP="00802D17">
            <w:pPr>
              <w:spacing w:after="0" w:line="240" w:lineRule="auto"/>
              <w:jc w:val="right"/>
              <w:rPr>
                <w:rFonts w:ascii="Verdana" w:eastAsia="Times New Roman" w:hAnsi="Verdana" w:cs="Times New Roman"/>
                <w:color w:val="000000"/>
                <w:sz w:val="20"/>
                <w:szCs w:val="20"/>
              </w:rPr>
            </w:pPr>
            <w:r w:rsidRPr="00802D17">
              <w:rPr>
                <w:rFonts w:ascii="Verdana" w:eastAsia="Times New Roman" w:hAnsi="Verdana" w:cs="Times New Roman"/>
                <w:color w:val="000000"/>
                <w:sz w:val="20"/>
                <w:szCs w:val="20"/>
              </w:rPr>
              <w:t>-</w:t>
            </w:r>
          </w:p>
        </w:tc>
        <w:tc>
          <w:tcPr>
            <w:tcW w:w="1499" w:type="dxa"/>
            <w:tcBorders>
              <w:top w:val="nil"/>
              <w:left w:val="nil"/>
              <w:bottom w:val="single" w:sz="4" w:space="0" w:color="auto"/>
              <w:right w:val="single" w:sz="4" w:space="0" w:color="auto"/>
            </w:tcBorders>
            <w:shd w:val="clear" w:color="auto" w:fill="auto"/>
            <w:noWrap/>
            <w:vAlign w:val="center"/>
            <w:hideMark/>
          </w:tcPr>
          <w:p w14:paraId="3360A115" w14:textId="77777777" w:rsidR="00802D17" w:rsidRPr="00802D17" w:rsidRDefault="00802D17" w:rsidP="00802D17">
            <w:pPr>
              <w:spacing w:after="0" w:line="240" w:lineRule="auto"/>
              <w:jc w:val="right"/>
              <w:rPr>
                <w:rFonts w:ascii="Verdana" w:eastAsia="Times New Roman" w:hAnsi="Verdana" w:cs="Times New Roman"/>
                <w:color w:val="000000"/>
                <w:sz w:val="20"/>
                <w:szCs w:val="20"/>
              </w:rPr>
            </w:pPr>
            <w:r w:rsidRPr="00802D17">
              <w:rPr>
                <w:rFonts w:ascii="Verdana" w:eastAsia="Times New Roman" w:hAnsi="Verdana" w:cs="Times New Roman"/>
                <w:color w:val="000000"/>
                <w:sz w:val="20"/>
                <w:szCs w:val="20"/>
              </w:rPr>
              <w:t>-</w:t>
            </w:r>
          </w:p>
        </w:tc>
        <w:tc>
          <w:tcPr>
            <w:tcW w:w="1499" w:type="dxa"/>
            <w:tcBorders>
              <w:top w:val="nil"/>
              <w:left w:val="nil"/>
              <w:bottom w:val="single" w:sz="4" w:space="0" w:color="auto"/>
              <w:right w:val="single" w:sz="4" w:space="0" w:color="auto"/>
            </w:tcBorders>
            <w:shd w:val="clear" w:color="auto" w:fill="auto"/>
            <w:noWrap/>
            <w:vAlign w:val="center"/>
            <w:hideMark/>
          </w:tcPr>
          <w:p w14:paraId="1D107B6C" w14:textId="77777777" w:rsidR="00802D17" w:rsidRPr="00802D17" w:rsidRDefault="00802D17" w:rsidP="0087137A">
            <w:pPr>
              <w:spacing w:after="0" w:line="240" w:lineRule="auto"/>
              <w:jc w:val="center"/>
              <w:rPr>
                <w:rFonts w:ascii="Verdana" w:eastAsia="Times New Roman" w:hAnsi="Verdana" w:cs="Times New Roman"/>
                <w:color w:val="000000"/>
                <w:sz w:val="20"/>
                <w:szCs w:val="20"/>
              </w:rPr>
            </w:pPr>
            <w:r w:rsidRPr="00802D17">
              <w:rPr>
                <w:rFonts w:ascii="Verdana" w:eastAsia="Times New Roman" w:hAnsi="Verdana" w:cs="Times New Roman"/>
                <w:color w:val="000000"/>
                <w:sz w:val="20"/>
                <w:szCs w:val="20"/>
              </w:rPr>
              <w:t>-</w:t>
            </w:r>
          </w:p>
        </w:tc>
        <w:tc>
          <w:tcPr>
            <w:tcW w:w="1670" w:type="dxa"/>
            <w:tcBorders>
              <w:top w:val="nil"/>
              <w:left w:val="nil"/>
              <w:bottom w:val="single" w:sz="4" w:space="0" w:color="auto"/>
              <w:right w:val="single" w:sz="4" w:space="0" w:color="auto"/>
            </w:tcBorders>
            <w:shd w:val="clear" w:color="auto" w:fill="auto"/>
            <w:noWrap/>
            <w:vAlign w:val="center"/>
            <w:hideMark/>
          </w:tcPr>
          <w:p w14:paraId="1C5B9B14" w14:textId="77777777" w:rsidR="00802D17" w:rsidRPr="00802D17" w:rsidRDefault="00802D17" w:rsidP="00802D17">
            <w:pPr>
              <w:spacing w:after="0" w:line="240" w:lineRule="auto"/>
              <w:jc w:val="right"/>
              <w:rPr>
                <w:rFonts w:ascii="Verdana" w:eastAsia="Times New Roman" w:hAnsi="Verdana" w:cs="Times New Roman"/>
                <w:color w:val="000000"/>
                <w:sz w:val="20"/>
                <w:szCs w:val="20"/>
              </w:rPr>
            </w:pPr>
            <w:r w:rsidRPr="00802D17">
              <w:rPr>
                <w:rFonts w:ascii="Verdana" w:eastAsia="Times New Roman" w:hAnsi="Verdana" w:cs="Times New Roman"/>
                <w:color w:val="000000"/>
                <w:sz w:val="20"/>
                <w:szCs w:val="20"/>
              </w:rPr>
              <w:t>0.00</w:t>
            </w:r>
          </w:p>
        </w:tc>
      </w:tr>
      <w:tr w:rsidR="005F035C" w:rsidRPr="00802D17" w14:paraId="1458C3F2" w14:textId="77777777" w:rsidTr="00FD3092">
        <w:trPr>
          <w:trHeight w:val="300"/>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5179071B" w14:textId="77777777" w:rsidR="005F035C" w:rsidRPr="00802D17" w:rsidRDefault="005F035C" w:rsidP="005F035C">
            <w:pPr>
              <w:spacing w:after="0" w:line="240" w:lineRule="auto"/>
              <w:rPr>
                <w:rFonts w:ascii="Verdana" w:eastAsia="Times New Roman" w:hAnsi="Verdana" w:cs="Times New Roman"/>
                <w:b/>
                <w:bCs/>
                <w:color w:val="000000"/>
                <w:sz w:val="20"/>
                <w:szCs w:val="20"/>
              </w:rPr>
            </w:pPr>
            <w:r w:rsidRPr="00802D17">
              <w:rPr>
                <w:rFonts w:ascii="Verdana" w:eastAsia="Times New Roman" w:hAnsi="Verdana" w:cs="Times New Roman"/>
                <w:b/>
                <w:bCs/>
                <w:color w:val="000000"/>
                <w:sz w:val="20"/>
                <w:szCs w:val="20"/>
              </w:rPr>
              <w:t>Other Arrears Type</w:t>
            </w:r>
          </w:p>
        </w:tc>
        <w:tc>
          <w:tcPr>
            <w:tcW w:w="1356" w:type="dxa"/>
            <w:tcBorders>
              <w:top w:val="nil"/>
              <w:left w:val="nil"/>
              <w:bottom w:val="single" w:sz="4" w:space="0" w:color="auto"/>
              <w:right w:val="single" w:sz="4" w:space="0" w:color="auto"/>
            </w:tcBorders>
            <w:shd w:val="clear" w:color="auto" w:fill="auto"/>
            <w:noWrap/>
            <w:vAlign w:val="center"/>
            <w:hideMark/>
          </w:tcPr>
          <w:p w14:paraId="2B126D81" w14:textId="744161E0" w:rsidR="005F035C" w:rsidRPr="00802D17" w:rsidRDefault="0087137A" w:rsidP="005F035C">
            <w:pPr>
              <w:spacing w:after="0"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306.31</w:t>
            </w:r>
          </w:p>
        </w:tc>
        <w:tc>
          <w:tcPr>
            <w:tcW w:w="1356" w:type="dxa"/>
            <w:tcBorders>
              <w:top w:val="nil"/>
              <w:left w:val="nil"/>
              <w:bottom w:val="single" w:sz="4" w:space="0" w:color="auto"/>
              <w:right w:val="single" w:sz="4" w:space="0" w:color="auto"/>
            </w:tcBorders>
            <w:shd w:val="clear" w:color="auto" w:fill="auto"/>
            <w:noWrap/>
            <w:vAlign w:val="center"/>
            <w:hideMark/>
          </w:tcPr>
          <w:p w14:paraId="7CFFB2DE" w14:textId="7431D9BD" w:rsidR="005F035C" w:rsidRPr="00802D17" w:rsidRDefault="0087137A" w:rsidP="005F035C">
            <w:pPr>
              <w:spacing w:after="0"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147.75</w:t>
            </w:r>
          </w:p>
        </w:tc>
        <w:tc>
          <w:tcPr>
            <w:tcW w:w="1499" w:type="dxa"/>
            <w:tcBorders>
              <w:top w:val="nil"/>
              <w:left w:val="nil"/>
              <w:bottom w:val="single" w:sz="4" w:space="0" w:color="auto"/>
              <w:right w:val="single" w:sz="4" w:space="0" w:color="auto"/>
            </w:tcBorders>
            <w:shd w:val="clear" w:color="auto" w:fill="auto"/>
            <w:noWrap/>
            <w:vAlign w:val="center"/>
            <w:hideMark/>
          </w:tcPr>
          <w:p w14:paraId="787DFA03" w14:textId="36730BD5" w:rsidR="005F035C" w:rsidRPr="00802D17" w:rsidRDefault="005F035C" w:rsidP="00BD020E">
            <w:pPr>
              <w:spacing w:after="0" w:line="240" w:lineRule="auto"/>
              <w:jc w:val="center"/>
              <w:rPr>
                <w:rFonts w:ascii="Verdana" w:eastAsia="Times New Roman" w:hAnsi="Verdana" w:cs="Times New Roman"/>
                <w:color w:val="000000"/>
                <w:sz w:val="20"/>
                <w:szCs w:val="20"/>
              </w:rPr>
            </w:pPr>
          </w:p>
        </w:tc>
        <w:tc>
          <w:tcPr>
            <w:tcW w:w="1499" w:type="dxa"/>
            <w:tcBorders>
              <w:top w:val="nil"/>
              <w:left w:val="nil"/>
              <w:bottom w:val="single" w:sz="4" w:space="0" w:color="auto"/>
              <w:right w:val="single" w:sz="4" w:space="0" w:color="auto"/>
            </w:tcBorders>
            <w:shd w:val="clear" w:color="auto" w:fill="auto"/>
            <w:noWrap/>
            <w:vAlign w:val="center"/>
            <w:hideMark/>
          </w:tcPr>
          <w:p w14:paraId="13ED3F9A" w14:textId="27FA5DC8" w:rsidR="005F035C" w:rsidRPr="00802D17" w:rsidRDefault="005F035C" w:rsidP="005F035C">
            <w:pPr>
              <w:spacing w:after="0" w:line="240" w:lineRule="auto"/>
              <w:jc w:val="right"/>
              <w:rPr>
                <w:rFonts w:ascii="Verdana" w:eastAsia="Times New Roman" w:hAnsi="Verdana" w:cs="Times New Roman"/>
                <w:color w:val="000000"/>
                <w:sz w:val="20"/>
                <w:szCs w:val="20"/>
              </w:rPr>
            </w:pPr>
          </w:p>
        </w:tc>
        <w:tc>
          <w:tcPr>
            <w:tcW w:w="1670" w:type="dxa"/>
            <w:tcBorders>
              <w:top w:val="nil"/>
              <w:left w:val="nil"/>
              <w:bottom w:val="single" w:sz="4" w:space="0" w:color="auto"/>
              <w:right w:val="single" w:sz="4" w:space="0" w:color="auto"/>
            </w:tcBorders>
            <w:shd w:val="clear" w:color="auto" w:fill="auto"/>
            <w:noWrap/>
            <w:vAlign w:val="center"/>
            <w:hideMark/>
          </w:tcPr>
          <w:p w14:paraId="0FADA9D3" w14:textId="6D39CAAE" w:rsidR="005F035C" w:rsidRPr="00802D17" w:rsidRDefault="005F035C" w:rsidP="005F035C">
            <w:pPr>
              <w:spacing w:after="0" w:line="240" w:lineRule="auto"/>
              <w:jc w:val="right"/>
              <w:rPr>
                <w:rFonts w:ascii="Verdana" w:eastAsia="Times New Roman" w:hAnsi="Verdana" w:cs="Times New Roman"/>
                <w:color w:val="000000"/>
                <w:sz w:val="20"/>
                <w:szCs w:val="20"/>
              </w:rPr>
            </w:pPr>
          </w:p>
        </w:tc>
      </w:tr>
      <w:tr w:rsidR="005F035C" w:rsidRPr="00802D17" w14:paraId="62B2E3F6" w14:textId="77777777" w:rsidTr="00FD3092">
        <w:trPr>
          <w:trHeight w:val="300"/>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2C61C88C" w14:textId="77777777" w:rsidR="005F035C" w:rsidRPr="00802D17" w:rsidRDefault="005F035C" w:rsidP="005F035C">
            <w:pPr>
              <w:spacing w:after="0" w:line="240" w:lineRule="auto"/>
              <w:rPr>
                <w:rFonts w:ascii="Verdana" w:eastAsia="Times New Roman" w:hAnsi="Verdana" w:cs="Times New Roman"/>
                <w:b/>
                <w:bCs/>
                <w:color w:val="000000"/>
                <w:sz w:val="20"/>
                <w:szCs w:val="20"/>
              </w:rPr>
            </w:pPr>
            <w:r w:rsidRPr="00802D17">
              <w:rPr>
                <w:rFonts w:ascii="Verdana" w:eastAsia="Times New Roman" w:hAnsi="Verdana" w:cs="Times New Roman"/>
                <w:b/>
                <w:bCs/>
                <w:color w:val="000000"/>
                <w:sz w:val="20"/>
                <w:szCs w:val="20"/>
              </w:rPr>
              <w:t>TOTAL ARREARS</w:t>
            </w:r>
          </w:p>
        </w:tc>
        <w:tc>
          <w:tcPr>
            <w:tcW w:w="1356" w:type="dxa"/>
            <w:tcBorders>
              <w:top w:val="nil"/>
              <w:left w:val="nil"/>
              <w:bottom w:val="single" w:sz="4" w:space="0" w:color="auto"/>
              <w:right w:val="single" w:sz="4" w:space="0" w:color="auto"/>
            </w:tcBorders>
            <w:shd w:val="clear" w:color="auto" w:fill="auto"/>
            <w:noWrap/>
            <w:vAlign w:val="center"/>
            <w:hideMark/>
          </w:tcPr>
          <w:p w14:paraId="3E576E16" w14:textId="4F46C567" w:rsidR="005F035C" w:rsidRPr="00802D17" w:rsidRDefault="0087137A" w:rsidP="005F035C">
            <w:pPr>
              <w:spacing w:after="0" w:line="240" w:lineRule="auto"/>
              <w:jc w:val="right"/>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95,332.89</w:t>
            </w:r>
          </w:p>
        </w:tc>
        <w:tc>
          <w:tcPr>
            <w:tcW w:w="1356" w:type="dxa"/>
            <w:tcBorders>
              <w:top w:val="nil"/>
              <w:left w:val="nil"/>
              <w:bottom w:val="single" w:sz="4" w:space="0" w:color="auto"/>
              <w:right w:val="single" w:sz="4" w:space="0" w:color="auto"/>
            </w:tcBorders>
            <w:shd w:val="clear" w:color="auto" w:fill="auto"/>
            <w:noWrap/>
            <w:vAlign w:val="center"/>
            <w:hideMark/>
          </w:tcPr>
          <w:p w14:paraId="3B2729EB" w14:textId="1570C723" w:rsidR="005F035C" w:rsidRPr="00802D17" w:rsidRDefault="0087137A" w:rsidP="005F035C">
            <w:pPr>
              <w:spacing w:after="0" w:line="240" w:lineRule="auto"/>
              <w:jc w:val="right"/>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116,508.51</w:t>
            </w:r>
          </w:p>
        </w:tc>
        <w:tc>
          <w:tcPr>
            <w:tcW w:w="1499" w:type="dxa"/>
            <w:tcBorders>
              <w:top w:val="nil"/>
              <w:left w:val="nil"/>
              <w:bottom w:val="single" w:sz="4" w:space="0" w:color="auto"/>
              <w:right w:val="single" w:sz="4" w:space="0" w:color="auto"/>
            </w:tcBorders>
            <w:shd w:val="clear" w:color="auto" w:fill="auto"/>
            <w:noWrap/>
            <w:vAlign w:val="center"/>
            <w:hideMark/>
          </w:tcPr>
          <w:p w14:paraId="687FF3BC" w14:textId="08DDC673" w:rsidR="005F035C" w:rsidRPr="00802D17" w:rsidRDefault="00BD020E" w:rsidP="005F035C">
            <w:pPr>
              <w:spacing w:after="0" w:line="240" w:lineRule="auto"/>
              <w:jc w:val="right"/>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109,570.04</w:t>
            </w:r>
          </w:p>
        </w:tc>
        <w:tc>
          <w:tcPr>
            <w:tcW w:w="1499" w:type="dxa"/>
            <w:tcBorders>
              <w:top w:val="nil"/>
              <w:left w:val="nil"/>
              <w:bottom w:val="single" w:sz="4" w:space="0" w:color="auto"/>
              <w:right w:val="single" w:sz="4" w:space="0" w:color="auto"/>
            </w:tcBorders>
            <w:shd w:val="clear" w:color="auto" w:fill="auto"/>
            <w:noWrap/>
            <w:vAlign w:val="center"/>
            <w:hideMark/>
          </w:tcPr>
          <w:p w14:paraId="0FB66B8F" w14:textId="2251C0D0" w:rsidR="005F035C" w:rsidRPr="00802D17" w:rsidRDefault="00BD020E" w:rsidP="0012149A">
            <w:pPr>
              <w:spacing w:after="0" w:line="240" w:lineRule="auto"/>
              <w:jc w:val="center"/>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93,758.85</w:t>
            </w:r>
          </w:p>
        </w:tc>
        <w:tc>
          <w:tcPr>
            <w:tcW w:w="1670" w:type="dxa"/>
            <w:tcBorders>
              <w:top w:val="nil"/>
              <w:left w:val="nil"/>
              <w:bottom w:val="single" w:sz="4" w:space="0" w:color="auto"/>
              <w:right w:val="single" w:sz="4" w:space="0" w:color="auto"/>
            </w:tcBorders>
            <w:shd w:val="clear" w:color="auto" w:fill="auto"/>
            <w:noWrap/>
            <w:vAlign w:val="center"/>
            <w:hideMark/>
          </w:tcPr>
          <w:p w14:paraId="644914E1" w14:textId="3AD7B83B" w:rsidR="005F035C" w:rsidRPr="00802D17" w:rsidRDefault="00AC1207" w:rsidP="000710B2">
            <w:pPr>
              <w:spacing w:after="0" w:line="240" w:lineRule="auto"/>
              <w:rPr>
                <w:rFonts w:ascii="Verdana" w:eastAsia="Times New Roman" w:hAnsi="Verdana" w:cs="Times New Roman"/>
                <w:b/>
                <w:bCs/>
                <w:color w:val="000000"/>
                <w:sz w:val="20"/>
                <w:szCs w:val="20"/>
              </w:rPr>
            </w:pPr>
            <w:r w:rsidRPr="00AC1207">
              <w:rPr>
                <w:rFonts w:ascii="Verdana" w:eastAsia="Times New Roman" w:hAnsi="Verdana" w:cs="Times New Roman"/>
                <w:b/>
                <w:bCs/>
                <w:color w:val="000000"/>
                <w:sz w:val="20"/>
                <w:szCs w:val="20"/>
              </w:rPr>
              <w:t>75,580</w:t>
            </w:r>
            <w:r>
              <w:rPr>
                <w:rFonts w:ascii="Verdana" w:eastAsia="Times New Roman" w:hAnsi="Verdana" w:cs="Times New Roman"/>
                <w:b/>
                <w:bCs/>
                <w:color w:val="000000"/>
                <w:sz w:val="20"/>
                <w:szCs w:val="20"/>
              </w:rPr>
              <w:t>.</w:t>
            </w:r>
            <w:r w:rsidRPr="00AC1207">
              <w:rPr>
                <w:rFonts w:ascii="Verdana" w:eastAsia="Times New Roman" w:hAnsi="Verdana" w:cs="Times New Roman"/>
                <w:b/>
                <w:bCs/>
                <w:color w:val="000000"/>
                <w:sz w:val="20"/>
                <w:szCs w:val="20"/>
              </w:rPr>
              <w:t>74</w:t>
            </w:r>
          </w:p>
        </w:tc>
      </w:tr>
      <w:tr w:rsidR="005F035C" w:rsidRPr="00802D17" w14:paraId="5A8F598B" w14:textId="77777777" w:rsidTr="00FD3092">
        <w:trPr>
          <w:trHeight w:val="300"/>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03E0479C" w14:textId="77777777" w:rsidR="005F035C" w:rsidRPr="00802D17" w:rsidRDefault="005F035C" w:rsidP="005F035C">
            <w:pPr>
              <w:spacing w:after="0" w:line="240" w:lineRule="auto"/>
              <w:rPr>
                <w:rFonts w:ascii="Verdana" w:eastAsia="Times New Roman" w:hAnsi="Verdana" w:cs="Times New Roman"/>
                <w:b/>
                <w:bCs/>
                <w:color w:val="000000"/>
                <w:sz w:val="20"/>
                <w:szCs w:val="20"/>
              </w:rPr>
            </w:pPr>
            <w:r w:rsidRPr="00802D17">
              <w:rPr>
                <w:rFonts w:ascii="Verdana" w:eastAsia="Times New Roman" w:hAnsi="Verdana" w:cs="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E27ED15" w14:textId="77777777" w:rsidR="005F035C" w:rsidRPr="00802D17" w:rsidRDefault="005F035C" w:rsidP="005F035C">
            <w:pPr>
              <w:spacing w:after="0" w:line="240" w:lineRule="auto"/>
              <w:rPr>
                <w:rFonts w:ascii="Calibri" w:eastAsia="Times New Roman" w:hAnsi="Calibri" w:cs="Times New Roman"/>
                <w:color w:val="000000"/>
              </w:rPr>
            </w:pPr>
            <w:r w:rsidRPr="00802D17">
              <w:rPr>
                <w:rFonts w:ascii="Calibri" w:eastAsia="Times New Roman" w:hAnsi="Calibri" w:cs="Times New Roman"/>
                <w:color w:val="00000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CBF2E6B" w14:textId="77777777" w:rsidR="005F035C" w:rsidRPr="00802D17" w:rsidRDefault="005F035C" w:rsidP="005F035C">
            <w:pPr>
              <w:spacing w:after="0" w:line="240" w:lineRule="auto"/>
              <w:rPr>
                <w:rFonts w:ascii="Calibri" w:eastAsia="Times New Roman" w:hAnsi="Calibri" w:cs="Times New Roman"/>
                <w:color w:val="000000"/>
              </w:rPr>
            </w:pPr>
            <w:r w:rsidRPr="00802D17">
              <w:rPr>
                <w:rFonts w:ascii="Calibri" w:eastAsia="Times New Roman" w:hAnsi="Calibri" w:cs="Times New Roman"/>
                <w:color w:val="000000"/>
              </w:rPr>
              <w:t> </w:t>
            </w:r>
          </w:p>
        </w:tc>
        <w:tc>
          <w:tcPr>
            <w:tcW w:w="1499" w:type="dxa"/>
            <w:tcBorders>
              <w:top w:val="nil"/>
              <w:left w:val="nil"/>
              <w:bottom w:val="single" w:sz="4" w:space="0" w:color="auto"/>
              <w:right w:val="single" w:sz="4" w:space="0" w:color="auto"/>
            </w:tcBorders>
            <w:shd w:val="clear" w:color="auto" w:fill="auto"/>
            <w:noWrap/>
            <w:vAlign w:val="center"/>
            <w:hideMark/>
          </w:tcPr>
          <w:p w14:paraId="7D64BF5F" w14:textId="77777777" w:rsidR="005F035C" w:rsidRPr="00802D17" w:rsidRDefault="005F035C" w:rsidP="005F035C">
            <w:pPr>
              <w:spacing w:after="0" w:line="240" w:lineRule="auto"/>
              <w:rPr>
                <w:rFonts w:ascii="Calibri" w:eastAsia="Times New Roman" w:hAnsi="Calibri" w:cs="Times New Roman"/>
                <w:color w:val="000000"/>
              </w:rPr>
            </w:pPr>
            <w:r w:rsidRPr="00802D17">
              <w:rPr>
                <w:rFonts w:ascii="Calibri" w:eastAsia="Times New Roman" w:hAnsi="Calibri" w:cs="Times New Roman"/>
                <w:color w:val="000000"/>
              </w:rPr>
              <w:t> </w:t>
            </w:r>
          </w:p>
        </w:tc>
        <w:tc>
          <w:tcPr>
            <w:tcW w:w="1499" w:type="dxa"/>
            <w:tcBorders>
              <w:top w:val="nil"/>
              <w:left w:val="nil"/>
              <w:bottom w:val="single" w:sz="4" w:space="0" w:color="auto"/>
              <w:right w:val="single" w:sz="4" w:space="0" w:color="auto"/>
            </w:tcBorders>
            <w:shd w:val="clear" w:color="auto" w:fill="auto"/>
            <w:noWrap/>
            <w:vAlign w:val="center"/>
            <w:hideMark/>
          </w:tcPr>
          <w:p w14:paraId="1D0E8D22" w14:textId="77777777" w:rsidR="005F035C" w:rsidRPr="00802D17" w:rsidRDefault="005F035C" w:rsidP="005F035C">
            <w:pPr>
              <w:spacing w:after="0" w:line="240" w:lineRule="auto"/>
              <w:rPr>
                <w:rFonts w:ascii="Calibri" w:eastAsia="Times New Roman" w:hAnsi="Calibri" w:cs="Times New Roman"/>
                <w:color w:val="000000"/>
              </w:rPr>
            </w:pPr>
            <w:r w:rsidRPr="00802D17">
              <w:rPr>
                <w:rFonts w:ascii="Calibri" w:eastAsia="Times New Roman" w:hAnsi="Calibri" w:cs="Times New Roman"/>
                <w:color w:val="000000"/>
              </w:rPr>
              <w:t> </w:t>
            </w:r>
          </w:p>
        </w:tc>
        <w:tc>
          <w:tcPr>
            <w:tcW w:w="1670" w:type="dxa"/>
            <w:tcBorders>
              <w:top w:val="nil"/>
              <w:left w:val="nil"/>
              <w:bottom w:val="single" w:sz="4" w:space="0" w:color="auto"/>
              <w:right w:val="single" w:sz="4" w:space="0" w:color="auto"/>
            </w:tcBorders>
            <w:shd w:val="clear" w:color="auto" w:fill="auto"/>
            <w:noWrap/>
            <w:vAlign w:val="center"/>
            <w:hideMark/>
          </w:tcPr>
          <w:p w14:paraId="5249214D" w14:textId="3EF88EDD" w:rsidR="005F035C" w:rsidRPr="00802D17" w:rsidRDefault="005F035C" w:rsidP="005F035C">
            <w:pPr>
              <w:spacing w:after="0" w:line="240" w:lineRule="auto"/>
              <w:jc w:val="right"/>
              <w:rPr>
                <w:rFonts w:ascii="Verdana" w:eastAsia="Times New Roman" w:hAnsi="Verdana" w:cs="Times New Roman"/>
                <w:b/>
                <w:bCs/>
                <w:color w:val="000000"/>
                <w:sz w:val="20"/>
                <w:szCs w:val="20"/>
              </w:rPr>
            </w:pPr>
            <w:r>
              <w:rPr>
                <w:rFonts w:ascii="Verdana" w:hAnsi="Verdana"/>
                <w:b/>
                <w:bCs/>
                <w:color w:val="000000"/>
                <w:sz w:val="20"/>
                <w:szCs w:val="20"/>
              </w:rPr>
              <w:t> </w:t>
            </w:r>
          </w:p>
        </w:tc>
      </w:tr>
      <w:tr w:rsidR="005F035C" w:rsidRPr="00802D17" w14:paraId="4DA2C8ED" w14:textId="77777777" w:rsidTr="00FD3092">
        <w:trPr>
          <w:trHeight w:val="300"/>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486B09C7" w14:textId="77777777" w:rsidR="005F035C" w:rsidRPr="00802D17" w:rsidRDefault="005F035C" w:rsidP="005F035C">
            <w:pPr>
              <w:spacing w:after="0" w:line="240" w:lineRule="auto"/>
              <w:rPr>
                <w:rFonts w:ascii="Verdana" w:eastAsia="Times New Roman" w:hAnsi="Verdana" w:cs="Times New Roman"/>
                <w:b/>
                <w:bCs/>
                <w:color w:val="000000"/>
                <w:sz w:val="20"/>
                <w:szCs w:val="20"/>
              </w:rPr>
            </w:pPr>
            <w:r w:rsidRPr="00802D17">
              <w:rPr>
                <w:rFonts w:ascii="Verdana" w:eastAsia="Times New Roman" w:hAnsi="Verdana" w:cs="Times New Roman"/>
                <w:b/>
                <w:bCs/>
                <w:color w:val="000000"/>
                <w:sz w:val="20"/>
                <w:szCs w:val="20"/>
              </w:rPr>
              <w:t>Other Arrears Type</w:t>
            </w:r>
          </w:p>
        </w:tc>
        <w:tc>
          <w:tcPr>
            <w:tcW w:w="1356" w:type="dxa"/>
            <w:tcBorders>
              <w:top w:val="nil"/>
              <w:left w:val="nil"/>
              <w:bottom w:val="single" w:sz="4" w:space="0" w:color="auto"/>
              <w:right w:val="single" w:sz="4" w:space="0" w:color="auto"/>
            </w:tcBorders>
            <w:shd w:val="clear" w:color="auto" w:fill="auto"/>
            <w:noWrap/>
            <w:vAlign w:val="center"/>
            <w:hideMark/>
          </w:tcPr>
          <w:p w14:paraId="4D6300CB" w14:textId="77777777" w:rsidR="005F035C" w:rsidRPr="00802D17" w:rsidRDefault="005F035C" w:rsidP="005F035C">
            <w:pPr>
              <w:spacing w:after="0" w:line="240" w:lineRule="auto"/>
              <w:jc w:val="right"/>
              <w:rPr>
                <w:rFonts w:ascii="Verdana" w:eastAsia="Times New Roman" w:hAnsi="Verdana" w:cs="Times New Roman"/>
                <w:color w:val="000000"/>
                <w:sz w:val="20"/>
                <w:szCs w:val="20"/>
              </w:rPr>
            </w:pPr>
            <w:r w:rsidRPr="00802D17">
              <w:rPr>
                <w:rFonts w:ascii="Verdana" w:eastAsia="Times New Roman" w:hAnsi="Verdana" w:cs="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A223BFE" w14:textId="77777777" w:rsidR="005F035C" w:rsidRPr="00802D17" w:rsidRDefault="005F035C" w:rsidP="005F035C">
            <w:pPr>
              <w:spacing w:after="0" w:line="240" w:lineRule="auto"/>
              <w:jc w:val="right"/>
              <w:rPr>
                <w:rFonts w:ascii="Verdana" w:eastAsia="Times New Roman" w:hAnsi="Verdana" w:cs="Times New Roman"/>
                <w:color w:val="000000"/>
                <w:sz w:val="20"/>
                <w:szCs w:val="20"/>
              </w:rPr>
            </w:pPr>
            <w:r w:rsidRPr="00802D17">
              <w:rPr>
                <w:rFonts w:ascii="Verdana" w:eastAsia="Times New Roman" w:hAnsi="Verdana" w:cs="Times New Roman"/>
                <w:color w:val="000000"/>
                <w:sz w:val="20"/>
                <w:szCs w:val="20"/>
              </w:rPr>
              <w:t> </w:t>
            </w:r>
          </w:p>
        </w:tc>
        <w:tc>
          <w:tcPr>
            <w:tcW w:w="1499" w:type="dxa"/>
            <w:tcBorders>
              <w:top w:val="nil"/>
              <w:left w:val="nil"/>
              <w:bottom w:val="single" w:sz="4" w:space="0" w:color="auto"/>
              <w:right w:val="single" w:sz="4" w:space="0" w:color="auto"/>
            </w:tcBorders>
            <w:shd w:val="clear" w:color="auto" w:fill="auto"/>
            <w:noWrap/>
            <w:vAlign w:val="center"/>
            <w:hideMark/>
          </w:tcPr>
          <w:p w14:paraId="3E646DB8" w14:textId="77777777" w:rsidR="005F035C" w:rsidRPr="00802D17" w:rsidRDefault="005F035C" w:rsidP="005F035C">
            <w:pPr>
              <w:spacing w:after="0" w:line="240" w:lineRule="auto"/>
              <w:jc w:val="right"/>
              <w:rPr>
                <w:rFonts w:ascii="Verdana" w:eastAsia="Times New Roman" w:hAnsi="Verdana" w:cs="Times New Roman"/>
                <w:color w:val="000000"/>
                <w:sz w:val="20"/>
                <w:szCs w:val="20"/>
              </w:rPr>
            </w:pPr>
            <w:r w:rsidRPr="00802D17">
              <w:rPr>
                <w:rFonts w:ascii="Verdana" w:eastAsia="Times New Roman" w:hAnsi="Verdana" w:cs="Times New Roman"/>
                <w:color w:val="000000"/>
                <w:sz w:val="20"/>
                <w:szCs w:val="20"/>
              </w:rPr>
              <w:t> </w:t>
            </w:r>
          </w:p>
        </w:tc>
        <w:tc>
          <w:tcPr>
            <w:tcW w:w="1499" w:type="dxa"/>
            <w:tcBorders>
              <w:top w:val="nil"/>
              <w:left w:val="nil"/>
              <w:bottom w:val="single" w:sz="4" w:space="0" w:color="auto"/>
              <w:right w:val="single" w:sz="4" w:space="0" w:color="auto"/>
            </w:tcBorders>
            <w:shd w:val="clear" w:color="auto" w:fill="auto"/>
            <w:noWrap/>
            <w:vAlign w:val="center"/>
            <w:hideMark/>
          </w:tcPr>
          <w:p w14:paraId="2DD1FBA5" w14:textId="77777777" w:rsidR="005F035C" w:rsidRPr="00802D17" w:rsidRDefault="005F035C" w:rsidP="005F035C">
            <w:pPr>
              <w:spacing w:after="0" w:line="240" w:lineRule="auto"/>
              <w:jc w:val="right"/>
              <w:rPr>
                <w:rFonts w:ascii="Verdana" w:eastAsia="Times New Roman" w:hAnsi="Verdana" w:cs="Times New Roman"/>
                <w:color w:val="000000"/>
                <w:sz w:val="20"/>
                <w:szCs w:val="20"/>
              </w:rPr>
            </w:pPr>
            <w:r w:rsidRPr="00802D17">
              <w:rPr>
                <w:rFonts w:ascii="Verdana" w:eastAsia="Times New Roman" w:hAnsi="Verdana" w:cs="Times New Roman"/>
                <w:color w:val="000000"/>
                <w:sz w:val="20"/>
                <w:szCs w:val="20"/>
              </w:rPr>
              <w:t> </w:t>
            </w:r>
          </w:p>
        </w:tc>
        <w:tc>
          <w:tcPr>
            <w:tcW w:w="1670" w:type="dxa"/>
            <w:tcBorders>
              <w:top w:val="nil"/>
              <w:left w:val="nil"/>
              <w:bottom w:val="single" w:sz="4" w:space="0" w:color="auto"/>
              <w:right w:val="single" w:sz="4" w:space="0" w:color="auto"/>
            </w:tcBorders>
            <w:shd w:val="clear" w:color="auto" w:fill="auto"/>
            <w:noWrap/>
            <w:vAlign w:val="center"/>
            <w:hideMark/>
          </w:tcPr>
          <w:p w14:paraId="6BAFAD93" w14:textId="326129FD" w:rsidR="005F035C" w:rsidRPr="00802D17" w:rsidRDefault="005F035C" w:rsidP="005F035C">
            <w:pPr>
              <w:spacing w:after="0" w:line="240" w:lineRule="auto"/>
              <w:jc w:val="right"/>
              <w:rPr>
                <w:rFonts w:ascii="Verdana" w:eastAsia="Times New Roman" w:hAnsi="Verdana" w:cs="Times New Roman"/>
                <w:color w:val="000000"/>
                <w:sz w:val="20"/>
                <w:szCs w:val="20"/>
              </w:rPr>
            </w:pPr>
            <w:r>
              <w:rPr>
                <w:rFonts w:ascii="Verdana" w:hAnsi="Verdana"/>
                <w:color w:val="000000"/>
                <w:sz w:val="20"/>
                <w:szCs w:val="20"/>
              </w:rPr>
              <w:t> </w:t>
            </w:r>
          </w:p>
        </w:tc>
      </w:tr>
      <w:tr w:rsidR="005F035C" w:rsidRPr="00802D17" w14:paraId="7D196A4F" w14:textId="77777777" w:rsidTr="00FD3092">
        <w:trPr>
          <w:trHeight w:val="300"/>
        </w:trPr>
        <w:tc>
          <w:tcPr>
            <w:tcW w:w="2785" w:type="dxa"/>
            <w:tcBorders>
              <w:top w:val="nil"/>
              <w:left w:val="single" w:sz="4" w:space="0" w:color="auto"/>
              <w:bottom w:val="single" w:sz="4" w:space="0" w:color="auto"/>
              <w:right w:val="single" w:sz="4" w:space="0" w:color="auto"/>
            </w:tcBorders>
            <w:shd w:val="clear" w:color="auto" w:fill="auto"/>
            <w:noWrap/>
            <w:vAlign w:val="center"/>
            <w:hideMark/>
          </w:tcPr>
          <w:p w14:paraId="790314EB" w14:textId="77777777" w:rsidR="005F035C" w:rsidRPr="00802D17" w:rsidRDefault="005F035C" w:rsidP="005F035C">
            <w:pPr>
              <w:spacing w:after="0" w:line="240" w:lineRule="auto"/>
              <w:rPr>
                <w:rFonts w:ascii="Verdana" w:eastAsia="Times New Roman" w:hAnsi="Verdana" w:cs="Times New Roman"/>
                <w:color w:val="000000"/>
                <w:sz w:val="20"/>
                <w:szCs w:val="20"/>
              </w:rPr>
            </w:pPr>
            <w:r w:rsidRPr="00802D17">
              <w:rPr>
                <w:rFonts w:ascii="Verdana" w:eastAsia="Times New Roman" w:hAnsi="Verdana" w:cs="Times New Roman"/>
                <w:color w:val="000000"/>
                <w:sz w:val="20"/>
                <w:szCs w:val="20"/>
              </w:rPr>
              <w:t>Judgment debts</w:t>
            </w:r>
          </w:p>
        </w:tc>
        <w:tc>
          <w:tcPr>
            <w:tcW w:w="1356" w:type="dxa"/>
            <w:tcBorders>
              <w:top w:val="nil"/>
              <w:left w:val="nil"/>
              <w:bottom w:val="single" w:sz="4" w:space="0" w:color="auto"/>
              <w:right w:val="single" w:sz="4" w:space="0" w:color="auto"/>
            </w:tcBorders>
            <w:shd w:val="clear" w:color="auto" w:fill="auto"/>
            <w:noWrap/>
            <w:vAlign w:val="center"/>
            <w:hideMark/>
          </w:tcPr>
          <w:p w14:paraId="06467FFF" w14:textId="384A385C" w:rsidR="005F035C" w:rsidRPr="00802D17" w:rsidRDefault="0087137A" w:rsidP="005F035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297.75</w:t>
            </w:r>
          </w:p>
        </w:tc>
        <w:tc>
          <w:tcPr>
            <w:tcW w:w="1356" w:type="dxa"/>
            <w:tcBorders>
              <w:top w:val="nil"/>
              <w:left w:val="nil"/>
              <w:bottom w:val="single" w:sz="4" w:space="0" w:color="auto"/>
              <w:right w:val="single" w:sz="4" w:space="0" w:color="auto"/>
            </w:tcBorders>
            <w:shd w:val="clear" w:color="auto" w:fill="auto"/>
            <w:noWrap/>
            <w:vAlign w:val="center"/>
            <w:hideMark/>
          </w:tcPr>
          <w:p w14:paraId="59A92098" w14:textId="5B2B759D" w:rsidR="005F035C" w:rsidRPr="00802D17" w:rsidRDefault="0087137A" w:rsidP="005F035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138.11</w:t>
            </w:r>
          </w:p>
        </w:tc>
        <w:tc>
          <w:tcPr>
            <w:tcW w:w="1499" w:type="dxa"/>
            <w:tcBorders>
              <w:top w:val="nil"/>
              <w:left w:val="nil"/>
              <w:bottom w:val="single" w:sz="4" w:space="0" w:color="auto"/>
              <w:right w:val="single" w:sz="4" w:space="0" w:color="auto"/>
            </w:tcBorders>
            <w:shd w:val="clear" w:color="auto" w:fill="auto"/>
            <w:noWrap/>
            <w:vAlign w:val="center"/>
            <w:hideMark/>
          </w:tcPr>
          <w:p w14:paraId="48544195" w14:textId="29D9C602" w:rsidR="005F035C" w:rsidRPr="00802D17" w:rsidRDefault="005F035C" w:rsidP="005F035C">
            <w:pPr>
              <w:spacing w:after="0" w:line="240" w:lineRule="auto"/>
              <w:jc w:val="right"/>
              <w:rPr>
                <w:rFonts w:ascii="Calibri" w:eastAsia="Times New Roman" w:hAnsi="Calibri" w:cs="Times New Roman"/>
                <w:color w:val="000000"/>
              </w:rPr>
            </w:pPr>
          </w:p>
        </w:tc>
        <w:tc>
          <w:tcPr>
            <w:tcW w:w="1499" w:type="dxa"/>
            <w:tcBorders>
              <w:top w:val="nil"/>
              <w:left w:val="nil"/>
              <w:bottom w:val="single" w:sz="4" w:space="0" w:color="auto"/>
              <w:right w:val="single" w:sz="4" w:space="0" w:color="auto"/>
            </w:tcBorders>
            <w:shd w:val="clear" w:color="auto" w:fill="auto"/>
            <w:noWrap/>
            <w:vAlign w:val="center"/>
            <w:hideMark/>
          </w:tcPr>
          <w:p w14:paraId="6364CD37" w14:textId="2C8A6777" w:rsidR="005F035C" w:rsidRPr="00802D17" w:rsidRDefault="005F035C" w:rsidP="005F035C">
            <w:pPr>
              <w:spacing w:after="0" w:line="240" w:lineRule="auto"/>
              <w:jc w:val="right"/>
              <w:rPr>
                <w:rFonts w:ascii="Calibri" w:eastAsia="Times New Roman" w:hAnsi="Calibri" w:cs="Times New Roman"/>
                <w:color w:val="000000"/>
              </w:rPr>
            </w:pPr>
          </w:p>
        </w:tc>
        <w:tc>
          <w:tcPr>
            <w:tcW w:w="1670" w:type="dxa"/>
            <w:tcBorders>
              <w:top w:val="nil"/>
              <w:left w:val="nil"/>
              <w:bottom w:val="single" w:sz="4" w:space="0" w:color="auto"/>
              <w:right w:val="single" w:sz="4" w:space="0" w:color="auto"/>
            </w:tcBorders>
            <w:shd w:val="clear" w:color="auto" w:fill="auto"/>
            <w:noWrap/>
            <w:vAlign w:val="center"/>
            <w:hideMark/>
          </w:tcPr>
          <w:p w14:paraId="2D2199E3" w14:textId="61D090D3" w:rsidR="005F035C" w:rsidRPr="00802D17" w:rsidRDefault="005F035C" w:rsidP="005F035C">
            <w:pPr>
              <w:spacing w:after="0" w:line="240" w:lineRule="auto"/>
              <w:jc w:val="right"/>
              <w:rPr>
                <w:rFonts w:ascii="Verdana" w:eastAsia="Times New Roman" w:hAnsi="Verdana" w:cs="Times New Roman"/>
                <w:color w:val="000000"/>
                <w:sz w:val="20"/>
                <w:szCs w:val="20"/>
              </w:rPr>
            </w:pPr>
            <w:r>
              <w:rPr>
                <w:rFonts w:ascii="Verdana" w:hAnsi="Verdana"/>
                <w:color w:val="000000"/>
                <w:sz w:val="20"/>
                <w:szCs w:val="20"/>
              </w:rPr>
              <w:t xml:space="preserve">                   -   </w:t>
            </w:r>
          </w:p>
        </w:tc>
      </w:tr>
      <w:tr w:rsidR="005F035C" w:rsidRPr="00802D17" w14:paraId="7E0F2BD7" w14:textId="77777777" w:rsidTr="00FD3092">
        <w:trPr>
          <w:trHeight w:val="510"/>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53105887" w14:textId="77777777" w:rsidR="005F035C" w:rsidRPr="00802D17" w:rsidRDefault="005F035C" w:rsidP="005F035C">
            <w:pPr>
              <w:spacing w:after="0" w:line="240" w:lineRule="auto"/>
              <w:rPr>
                <w:rFonts w:ascii="Verdana" w:eastAsia="Times New Roman" w:hAnsi="Verdana" w:cs="Times New Roman"/>
                <w:color w:val="000000"/>
                <w:sz w:val="20"/>
                <w:szCs w:val="20"/>
              </w:rPr>
            </w:pPr>
            <w:r w:rsidRPr="00802D17">
              <w:rPr>
                <w:rFonts w:ascii="Verdana" w:eastAsia="Times New Roman" w:hAnsi="Verdana" w:cs="Times New Roman"/>
                <w:color w:val="000000"/>
                <w:sz w:val="20"/>
                <w:szCs w:val="20"/>
              </w:rPr>
              <w:t>Payment for electricity supply &amp; Rented Houses</w:t>
            </w:r>
          </w:p>
        </w:tc>
        <w:tc>
          <w:tcPr>
            <w:tcW w:w="1356" w:type="dxa"/>
            <w:tcBorders>
              <w:top w:val="nil"/>
              <w:left w:val="nil"/>
              <w:bottom w:val="single" w:sz="4" w:space="0" w:color="auto"/>
              <w:right w:val="single" w:sz="4" w:space="0" w:color="auto"/>
            </w:tcBorders>
            <w:shd w:val="clear" w:color="auto" w:fill="auto"/>
            <w:noWrap/>
            <w:vAlign w:val="bottom"/>
            <w:hideMark/>
          </w:tcPr>
          <w:p w14:paraId="35210863" w14:textId="77777777" w:rsidR="005F035C" w:rsidRPr="00802D17" w:rsidRDefault="005F035C" w:rsidP="005F035C">
            <w:pPr>
              <w:spacing w:after="0" w:line="240" w:lineRule="auto"/>
              <w:rPr>
                <w:rFonts w:ascii="Calibri" w:eastAsia="Times New Roman" w:hAnsi="Calibri" w:cs="Times New Roman"/>
                <w:color w:val="000000"/>
              </w:rPr>
            </w:pPr>
            <w:r w:rsidRPr="00802D17">
              <w:rPr>
                <w:rFonts w:ascii="Calibri" w:eastAsia="Times New Roman" w:hAnsi="Calibri" w:cs="Times New Roman"/>
                <w:color w:val="00000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F4B9388" w14:textId="77777777" w:rsidR="005F035C" w:rsidRPr="00802D17" w:rsidRDefault="005F035C" w:rsidP="005F035C">
            <w:pPr>
              <w:spacing w:after="0" w:line="240" w:lineRule="auto"/>
              <w:jc w:val="right"/>
              <w:rPr>
                <w:rFonts w:ascii="Calibri" w:eastAsia="Times New Roman" w:hAnsi="Calibri" w:cs="Times New Roman"/>
                <w:color w:val="000000"/>
              </w:rPr>
            </w:pPr>
            <w:r w:rsidRPr="00802D17">
              <w:rPr>
                <w:rFonts w:ascii="Calibri" w:eastAsia="Times New Roman" w:hAnsi="Calibri" w:cs="Times New Roman"/>
                <w:color w:val="000000"/>
              </w:rPr>
              <w:t xml:space="preserve">                          -   </w:t>
            </w:r>
          </w:p>
        </w:tc>
        <w:tc>
          <w:tcPr>
            <w:tcW w:w="1499" w:type="dxa"/>
            <w:tcBorders>
              <w:top w:val="nil"/>
              <w:left w:val="nil"/>
              <w:bottom w:val="single" w:sz="4" w:space="0" w:color="auto"/>
              <w:right w:val="single" w:sz="4" w:space="0" w:color="auto"/>
            </w:tcBorders>
            <w:shd w:val="clear" w:color="auto" w:fill="auto"/>
            <w:noWrap/>
            <w:vAlign w:val="center"/>
            <w:hideMark/>
          </w:tcPr>
          <w:p w14:paraId="2167B2E2" w14:textId="77777777" w:rsidR="005F035C" w:rsidRPr="00802D17" w:rsidRDefault="005F035C" w:rsidP="005F035C">
            <w:pPr>
              <w:spacing w:after="0" w:line="240" w:lineRule="auto"/>
              <w:jc w:val="right"/>
              <w:rPr>
                <w:rFonts w:ascii="Calibri" w:eastAsia="Times New Roman" w:hAnsi="Calibri" w:cs="Times New Roman"/>
                <w:color w:val="000000"/>
              </w:rPr>
            </w:pPr>
            <w:r w:rsidRPr="00802D17">
              <w:rPr>
                <w:rFonts w:ascii="Calibri" w:eastAsia="Times New Roman" w:hAnsi="Calibri" w:cs="Times New Roman"/>
                <w:color w:val="000000"/>
              </w:rPr>
              <w:t xml:space="preserve">                          -   </w:t>
            </w:r>
          </w:p>
        </w:tc>
        <w:tc>
          <w:tcPr>
            <w:tcW w:w="1499" w:type="dxa"/>
            <w:tcBorders>
              <w:top w:val="nil"/>
              <w:left w:val="nil"/>
              <w:bottom w:val="single" w:sz="4" w:space="0" w:color="auto"/>
              <w:right w:val="single" w:sz="4" w:space="0" w:color="auto"/>
            </w:tcBorders>
            <w:shd w:val="clear" w:color="auto" w:fill="auto"/>
            <w:noWrap/>
            <w:vAlign w:val="center"/>
            <w:hideMark/>
          </w:tcPr>
          <w:p w14:paraId="22463FDA" w14:textId="71822F21" w:rsidR="005F035C" w:rsidRPr="00802D17" w:rsidRDefault="005F035C" w:rsidP="005F035C">
            <w:pPr>
              <w:spacing w:after="0" w:line="240" w:lineRule="auto"/>
              <w:jc w:val="right"/>
              <w:rPr>
                <w:rFonts w:ascii="Calibri" w:eastAsia="Times New Roman" w:hAnsi="Calibri" w:cs="Times New Roman"/>
                <w:color w:val="000000"/>
              </w:rPr>
            </w:pPr>
          </w:p>
        </w:tc>
        <w:tc>
          <w:tcPr>
            <w:tcW w:w="1670" w:type="dxa"/>
            <w:tcBorders>
              <w:top w:val="nil"/>
              <w:left w:val="nil"/>
              <w:bottom w:val="single" w:sz="4" w:space="0" w:color="auto"/>
              <w:right w:val="single" w:sz="4" w:space="0" w:color="auto"/>
            </w:tcBorders>
            <w:shd w:val="clear" w:color="auto" w:fill="auto"/>
            <w:noWrap/>
            <w:vAlign w:val="center"/>
            <w:hideMark/>
          </w:tcPr>
          <w:p w14:paraId="7C0C4710" w14:textId="59C75815" w:rsidR="005F035C" w:rsidRPr="00802D17" w:rsidRDefault="005F035C" w:rsidP="00002E9C">
            <w:pPr>
              <w:spacing w:after="0" w:line="240" w:lineRule="auto"/>
              <w:jc w:val="center"/>
              <w:rPr>
                <w:rFonts w:ascii="Verdana" w:eastAsia="Times New Roman" w:hAnsi="Verdana" w:cs="Times New Roman"/>
                <w:color w:val="000000"/>
                <w:sz w:val="20"/>
                <w:szCs w:val="20"/>
              </w:rPr>
            </w:pPr>
          </w:p>
        </w:tc>
      </w:tr>
      <w:tr w:rsidR="005F035C" w:rsidRPr="00802D17" w14:paraId="113E36AA" w14:textId="77777777" w:rsidTr="00FD3092">
        <w:trPr>
          <w:trHeight w:val="300"/>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2711E133" w14:textId="77777777" w:rsidR="005F035C" w:rsidRPr="00802D17" w:rsidRDefault="005F035C" w:rsidP="005F035C">
            <w:pPr>
              <w:spacing w:after="0" w:line="240" w:lineRule="auto"/>
              <w:rPr>
                <w:rFonts w:ascii="Verdana" w:eastAsia="Times New Roman" w:hAnsi="Verdana" w:cs="Times New Roman"/>
                <w:color w:val="000000"/>
                <w:sz w:val="20"/>
                <w:szCs w:val="20"/>
              </w:rPr>
            </w:pPr>
            <w:r w:rsidRPr="00802D17">
              <w:rPr>
                <w:rFonts w:ascii="Verdana" w:eastAsia="Times New Roman" w:hAnsi="Verdana" w:cs="Times New Roman"/>
                <w:color w:val="000000"/>
                <w:sz w:val="20"/>
                <w:szCs w:val="20"/>
              </w:rPr>
              <w:t>Payment for rented houses</w:t>
            </w:r>
          </w:p>
        </w:tc>
        <w:tc>
          <w:tcPr>
            <w:tcW w:w="1356" w:type="dxa"/>
            <w:tcBorders>
              <w:top w:val="nil"/>
              <w:left w:val="nil"/>
              <w:bottom w:val="single" w:sz="4" w:space="0" w:color="auto"/>
              <w:right w:val="single" w:sz="4" w:space="0" w:color="auto"/>
            </w:tcBorders>
            <w:shd w:val="clear" w:color="auto" w:fill="auto"/>
            <w:noWrap/>
            <w:vAlign w:val="center"/>
            <w:hideMark/>
          </w:tcPr>
          <w:p w14:paraId="73F9325F" w14:textId="4CF9FD88" w:rsidR="005F035C" w:rsidRPr="00802D17" w:rsidRDefault="0087137A" w:rsidP="005F035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8.56</w:t>
            </w:r>
            <w:r w:rsidR="005F035C" w:rsidRPr="00802D17">
              <w:rPr>
                <w:rFonts w:ascii="Calibri" w:eastAsia="Times New Roman" w:hAnsi="Calibri" w:cs="Times New Roman"/>
                <w:color w:val="00000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A0E6657" w14:textId="21F5C545" w:rsidR="005F035C" w:rsidRPr="00802D17" w:rsidRDefault="0087137A" w:rsidP="005F035C">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9.64</w:t>
            </w:r>
          </w:p>
        </w:tc>
        <w:tc>
          <w:tcPr>
            <w:tcW w:w="1499" w:type="dxa"/>
            <w:tcBorders>
              <w:top w:val="nil"/>
              <w:left w:val="nil"/>
              <w:bottom w:val="single" w:sz="4" w:space="0" w:color="auto"/>
              <w:right w:val="single" w:sz="4" w:space="0" w:color="auto"/>
            </w:tcBorders>
            <w:shd w:val="clear" w:color="auto" w:fill="auto"/>
            <w:noWrap/>
            <w:vAlign w:val="center"/>
            <w:hideMark/>
          </w:tcPr>
          <w:p w14:paraId="5578ECF3" w14:textId="57E8ACCA" w:rsidR="005F035C" w:rsidRPr="00802D17" w:rsidRDefault="005F035C" w:rsidP="005F035C">
            <w:pPr>
              <w:spacing w:after="0" w:line="240" w:lineRule="auto"/>
              <w:jc w:val="right"/>
              <w:rPr>
                <w:rFonts w:ascii="Calibri" w:eastAsia="Times New Roman" w:hAnsi="Calibri" w:cs="Times New Roman"/>
                <w:color w:val="000000"/>
              </w:rPr>
            </w:pPr>
          </w:p>
        </w:tc>
        <w:tc>
          <w:tcPr>
            <w:tcW w:w="1499" w:type="dxa"/>
            <w:tcBorders>
              <w:top w:val="nil"/>
              <w:left w:val="nil"/>
              <w:bottom w:val="single" w:sz="4" w:space="0" w:color="auto"/>
              <w:right w:val="single" w:sz="4" w:space="0" w:color="auto"/>
            </w:tcBorders>
            <w:shd w:val="clear" w:color="auto" w:fill="auto"/>
            <w:noWrap/>
            <w:vAlign w:val="center"/>
            <w:hideMark/>
          </w:tcPr>
          <w:p w14:paraId="1B26FBD9" w14:textId="4C4783FE" w:rsidR="005F035C" w:rsidRPr="00802D17" w:rsidRDefault="005F035C" w:rsidP="00CE229B">
            <w:pPr>
              <w:spacing w:after="0" w:line="240" w:lineRule="auto"/>
              <w:jc w:val="center"/>
              <w:rPr>
                <w:rFonts w:ascii="Calibri" w:eastAsia="Times New Roman" w:hAnsi="Calibri" w:cs="Times New Roman"/>
                <w:color w:val="000000"/>
              </w:rPr>
            </w:pPr>
          </w:p>
        </w:tc>
        <w:tc>
          <w:tcPr>
            <w:tcW w:w="1670" w:type="dxa"/>
            <w:tcBorders>
              <w:top w:val="nil"/>
              <w:left w:val="nil"/>
              <w:bottom w:val="single" w:sz="4" w:space="0" w:color="auto"/>
              <w:right w:val="single" w:sz="4" w:space="0" w:color="auto"/>
            </w:tcBorders>
            <w:shd w:val="clear" w:color="auto" w:fill="auto"/>
            <w:noWrap/>
            <w:vAlign w:val="center"/>
            <w:hideMark/>
          </w:tcPr>
          <w:p w14:paraId="419877F1" w14:textId="44A63639" w:rsidR="005F035C" w:rsidRPr="00802D17" w:rsidRDefault="005F035C" w:rsidP="00002E9C">
            <w:pPr>
              <w:spacing w:after="0" w:line="240" w:lineRule="auto"/>
              <w:jc w:val="center"/>
              <w:rPr>
                <w:rFonts w:ascii="Verdana" w:eastAsia="Times New Roman" w:hAnsi="Verdana" w:cs="Times New Roman"/>
                <w:color w:val="000000"/>
                <w:sz w:val="20"/>
                <w:szCs w:val="20"/>
              </w:rPr>
            </w:pPr>
          </w:p>
        </w:tc>
      </w:tr>
    </w:tbl>
    <w:p w14:paraId="43C6586E" w14:textId="00DDC3AE" w:rsidR="00B56F03" w:rsidRDefault="001A22F8" w:rsidP="00885A9C">
      <w:pPr>
        <w:jc w:val="both"/>
        <w:rPr>
          <w:rFonts w:ascii="Verdana" w:hAnsi="Verdana"/>
          <w:i/>
          <w:iCs/>
          <w:sz w:val="20"/>
          <w:szCs w:val="20"/>
        </w:rPr>
      </w:pPr>
      <w:r w:rsidRPr="001A22F8">
        <w:rPr>
          <w:rFonts w:ascii="Verdana" w:hAnsi="Verdana"/>
          <w:i/>
          <w:iCs/>
          <w:sz w:val="20"/>
          <w:szCs w:val="20"/>
        </w:rPr>
        <w:t xml:space="preserve">Source: </w:t>
      </w:r>
      <w:r w:rsidR="00F61BD4">
        <w:rPr>
          <w:rFonts w:ascii="Verdana" w:hAnsi="Verdana"/>
          <w:i/>
          <w:iCs/>
          <w:sz w:val="20"/>
          <w:szCs w:val="20"/>
        </w:rPr>
        <w:t>Akwa Ibom</w:t>
      </w:r>
      <w:r w:rsidRPr="001A22F8">
        <w:rPr>
          <w:rFonts w:ascii="Verdana" w:hAnsi="Verdana"/>
          <w:i/>
          <w:iCs/>
          <w:sz w:val="20"/>
          <w:szCs w:val="20"/>
        </w:rPr>
        <w:t xml:space="preserve"> State Debt Management </w:t>
      </w:r>
      <w:r w:rsidR="00D5365B">
        <w:rPr>
          <w:rFonts w:ascii="Verdana" w:hAnsi="Verdana"/>
          <w:i/>
          <w:iCs/>
          <w:sz w:val="20"/>
          <w:szCs w:val="20"/>
        </w:rPr>
        <w:t>Office</w:t>
      </w:r>
    </w:p>
    <w:p w14:paraId="56A88A6E" w14:textId="2C816BD5" w:rsidR="00FD3092" w:rsidRDefault="00FD3092" w:rsidP="00885A9C">
      <w:pPr>
        <w:jc w:val="both"/>
        <w:rPr>
          <w:rFonts w:ascii="Verdana" w:hAnsi="Verdana"/>
          <w:i/>
          <w:iCs/>
          <w:sz w:val="20"/>
          <w:szCs w:val="20"/>
        </w:rPr>
      </w:pPr>
    </w:p>
    <w:p w14:paraId="5E192C06" w14:textId="7008130D" w:rsidR="00B56F03" w:rsidRDefault="00B56F03" w:rsidP="00885A9C">
      <w:pPr>
        <w:jc w:val="both"/>
        <w:rPr>
          <w:rFonts w:ascii="Verdana" w:hAnsi="Verdana"/>
          <w:i/>
          <w:iCs/>
          <w:sz w:val="20"/>
          <w:szCs w:val="20"/>
        </w:rPr>
      </w:pPr>
    </w:p>
    <w:p w14:paraId="00CFD476" w14:textId="22291D7F" w:rsidR="00E72343" w:rsidRPr="00456C47" w:rsidRDefault="00E72343" w:rsidP="00456C47">
      <w:pPr>
        <w:pStyle w:val="Heading2"/>
        <w:rPr>
          <w:rFonts w:ascii="Verdana" w:hAnsi="Verdana"/>
          <w:b/>
          <w:bCs/>
        </w:rPr>
      </w:pPr>
      <w:r w:rsidRPr="00456C47">
        <w:rPr>
          <w:rFonts w:ascii="Verdana" w:hAnsi="Verdana"/>
          <w:b/>
          <w:bCs/>
          <w:color w:val="000000" w:themeColor="text1"/>
          <w:sz w:val="24"/>
          <w:szCs w:val="24"/>
        </w:rPr>
        <w:lastRenderedPageBreak/>
        <w:t>Comparison of Arrears</w:t>
      </w:r>
    </w:p>
    <w:tbl>
      <w:tblPr>
        <w:tblW w:w="9879" w:type="dxa"/>
        <w:tblLook w:val="04A0" w:firstRow="1" w:lastRow="0" w:firstColumn="1" w:lastColumn="0" w:noHBand="0" w:noVBand="1"/>
      </w:tblPr>
      <w:tblGrid>
        <w:gridCol w:w="3500"/>
        <w:gridCol w:w="2520"/>
        <w:gridCol w:w="2500"/>
        <w:gridCol w:w="1359"/>
      </w:tblGrid>
      <w:tr w:rsidR="00E72343" w:rsidRPr="00E72343" w14:paraId="79049FDB" w14:textId="77777777" w:rsidTr="008A1858">
        <w:trPr>
          <w:trHeight w:val="45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7B39B" w14:textId="77777777" w:rsidR="00E72343" w:rsidRPr="00E72343" w:rsidRDefault="00E72343" w:rsidP="00E72343">
            <w:pPr>
              <w:spacing w:after="0" w:line="240" w:lineRule="auto"/>
              <w:rPr>
                <w:rFonts w:ascii="Verdana" w:eastAsia="Times New Roman" w:hAnsi="Verdana" w:cs="Times New Roman"/>
                <w:b/>
                <w:bCs/>
                <w:color w:val="000000"/>
                <w:sz w:val="18"/>
                <w:szCs w:val="18"/>
              </w:rPr>
            </w:pPr>
            <w:r w:rsidRPr="00E72343">
              <w:rPr>
                <w:rFonts w:ascii="Verdana" w:eastAsia="Times New Roman" w:hAnsi="Verdana" w:cs="Times New Roman"/>
                <w:b/>
                <w:bCs/>
                <w:color w:val="000000"/>
                <w:sz w:val="18"/>
                <w:szCs w:val="18"/>
              </w:rPr>
              <w:t>Aggregate Amount of:</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37B20E09" w14:textId="23BF05D5" w:rsidR="00E72343" w:rsidRPr="00E72343" w:rsidRDefault="00E72343" w:rsidP="0061709B">
            <w:pPr>
              <w:spacing w:after="0" w:line="240" w:lineRule="auto"/>
              <w:jc w:val="center"/>
              <w:rPr>
                <w:rFonts w:ascii="Verdana" w:eastAsia="Times New Roman" w:hAnsi="Verdana" w:cs="Times New Roman"/>
                <w:b/>
                <w:bCs/>
                <w:color w:val="000000"/>
                <w:sz w:val="18"/>
                <w:szCs w:val="18"/>
              </w:rPr>
            </w:pPr>
            <w:r w:rsidRPr="00E72343">
              <w:rPr>
                <w:rFonts w:ascii="Verdana" w:eastAsia="Times New Roman" w:hAnsi="Verdana" w:cs="Times New Roman"/>
                <w:b/>
                <w:bCs/>
                <w:color w:val="000000"/>
                <w:sz w:val="18"/>
                <w:szCs w:val="18"/>
              </w:rPr>
              <w:t>20</w:t>
            </w:r>
            <w:r w:rsidR="004B1E8F">
              <w:rPr>
                <w:rFonts w:ascii="Verdana" w:eastAsia="Times New Roman" w:hAnsi="Verdana" w:cs="Times New Roman"/>
                <w:b/>
                <w:bCs/>
                <w:color w:val="000000"/>
                <w:sz w:val="18"/>
                <w:szCs w:val="18"/>
              </w:rPr>
              <w:t>20</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14:paraId="44D1491C" w14:textId="796A701C" w:rsidR="00E72343" w:rsidRPr="00E72343" w:rsidRDefault="00E72343" w:rsidP="0061709B">
            <w:pPr>
              <w:spacing w:after="0" w:line="240" w:lineRule="auto"/>
              <w:jc w:val="center"/>
              <w:rPr>
                <w:rFonts w:ascii="Verdana" w:eastAsia="Times New Roman" w:hAnsi="Verdana" w:cs="Times New Roman"/>
                <w:b/>
                <w:bCs/>
                <w:color w:val="000000"/>
                <w:sz w:val="18"/>
                <w:szCs w:val="18"/>
              </w:rPr>
            </w:pPr>
            <w:r w:rsidRPr="00E72343">
              <w:rPr>
                <w:rFonts w:ascii="Verdana" w:eastAsia="Times New Roman" w:hAnsi="Verdana" w:cs="Times New Roman"/>
                <w:b/>
                <w:bCs/>
                <w:color w:val="000000"/>
                <w:sz w:val="18"/>
                <w:szCs w:val="18"/>
              </w:rPr>
              <w:t>20</w:t>
            </w:r>
            <w:r w:rsidR="004B1E8F">
              <w:rPr>
                <w:rFonts w:ascii="Verdana" w:eastAsia="Times New Roman" w:hAnsi="Verdana" w:cs="Times New Roman"/>
                <w:b/>
                <w:bCs/>
                <w:color w:val="000000"/>
                <w:sz w:val="18"/>
                <w:szCs w:val="18"/>
              </w:rPr>
              <w:t>21</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2BEE88D8" w14:textId="77777777" w:rsidR="00E72343" w:rsidRPr="00E72343" w:rsidRDefault="00E72343" w:rsidP="00E72343">
            <w:pPr>
              <w:spacing w:after="0" w:line="240" w:lineRule="auto"/>
              <w:jc w:val="center"/>
              <w:rPr>
                <w:rFonts w:ascii="Verdana" w:eastAsia="Times New Roman" w:hAnsi="Verdana" w:cs="Times New Roman"/>
                <w:b/>
                <w:bCs/>
                <w:color w:val="000000"/>
                <w:sz w:val="18"/>
                <w:szCs w:val="18"/>
              </w:rPr>
            </w:pPr>
            <w:r w:rsidRPr="00E72343">
              <w:rPr>
                <w:rFonts w:ascii="Verdana" w:eastAsia="Times New Roman" w:hAnsi="Verdana" w:cs="Times New Roman"/>
                <w:b/>
                <w:bCs/>
                <w:color w:val="000000"/>
                <w:sz w:val="18"/>
                <w:szCs w:val="18"/>
              </w:rPr>
              <w:t>Percentage Change</w:t>
            </w:r>
          </w:p>
        </w:tc>
      </w:tr>
      <w:tr w:rsidR="00E72343" w:rsidRPr="00E72343" w14:paraId="1EAAD0B4" w14:textId="77777777" w:rsidTr="008A1858">
        <w:trPr>
          <w:trHeight w:val="22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1758926" w14:textId="77777777" w:rsidR="00E72343" w:rsidRPr="00E72343" w:rsidRDefault="00E72343" w:rsidP="00E72343">
            <w:pPr>
              <w:spacing w:after="0" w:line="240" w:lineRule="auto"/>
              <w:rPr>
                <w:rFonts w:ascii="Verdana" w:eastAsia="Times New Roman" w:hAnsi="Verdana" w:cs="Times New Roman"/>
                <w:color w:val="000000"/>
                <w:sz w:val="18"/>
                <w:szCs w:val="18"/>
              </w:rPr>
            </w:pPr>
            <w:r w:rsidRPr="00E72343">
              <w:rPr>
                <w:rFonts w:ascii="Verdana" w:eastAsia="Times New Roman" w:hAnsi="Verdana" w:cs="Times New Roman"/>
                <w:color w:val="000000"/>
                <w:sz w:val="18"/>
                <w:szCs w:val="18"/>
              </w:rPr>
              <w:t>Contractors' Arrears</w:t>
            </w:r>
          </w:p>
        </w:tc>
        <w:tc>
          <w:tcPr>
            <w:tcW w:w="2520" w:type="dxa"/>
            <w:tcBorders>
              <w:top w:val="nil"/>
              <w:left w:val="nil"/>
              <w:bottom w:val="single" w:sz="4" w:space="0" w:color="auto"/>
              <w:right w:val="single" w:sz="4" w:space="0" w:color="auto"/>
            </w:tcBorders>
            <w:shd w:val="clear" w:color="auto" w:fill="auto"/>
            <w:noWrap/>
            <w:vAlign w:val="bottom"/>
            <w:hideMark/>
          </w:tcPr>
          <w:p w14:paraId="1E4056E4" w14:textId="43F373C6" w:rsidR="004B1E8F" w:rsidRPr="004B1E8F" w:rsidRDefault="004B1E8F" w:rsidP="0061709B">
            <w:pPr>
              <w:spacing w:after="0" w:line="240" w:lineRule="auto"/>
              <w:jc w:val="center"/>
              <w:rPr>
                <w:rFonts w:ascii="Verdana" w:eastAsia="Times New Roman" w:hAnsi="Verdana" w:cs="Times New Roman"/>
                <w:b/>
                <w:bCs/>
                <w:color w:val="000000"/>
                <w:sz w:val="18"/>
                <w:szCs w:val="18"/>
              </w:rPr>
            </w:pPr>
          </w:p>
          <w:p w14:paraId="551B428E" w14:textId="25523170" w:rsidR="00E72343" w:rsidRPr="00E72343" w:rsidRDefault="004B1E8F" w:rsidP="0061709B">
            <w:pPr>
              <w:spacing w:after="0" w:line="240" w:lineRule="auto"/>
              <w:jc w:val="center"/>
              <w:rPr>
                <w:rFonts w:ascii="Verdana" w:eastAsia="Times New Roman" w:hAnsi="Verdana" w:cs="Times New Roman"/>
                <w:b/>
                <w:bCs/>
                <w:color w:val="000000"/>
                <w:sz w:val="18"/>
                <w:szCs w:val="18"/>
              </w:rPr>
            </w:pPr>
            <w:r w:rsidRPr="004B1E8F">
              <w:rPr>
                <w:rFonts w:ascii="Verdana" w:eastAsia="Times New Roman" w:hAnsi="Verdana" w:cs="Times New Roman"/>
                <w:b/>
                <w:bCs/>
                <w:color w:val="000000"/>
                <w:sz w:val="18"/>
                <w:szCs w:val="18"/>
              </w:rPr>
              <w:t>64,776,242,672.99</w:t>
            </w:r>
          </w:p>
        </w:tc>
        <w:tc>
          <w:tcPr>
            <w:tcW w:w="2500" w:type="dxa"/>
            <w:tcBorders>
              <w:top w:val="nil"/>
              <w:left w:val="nil"/>
              <w:bottom w:val="single" w:sz="4" w:space="0" w:color="auto"/>
              <w:right w:val="single" w:sz="4" w:space="0" w:color="auto"/>
            </w:tcBorders>
            <w:shd w:val="clear" w:color="auto" w:fill="auto"/>
            <w:noWrap/>
            <w:vAlign w:val="bottom"/>
            <w:hideMark/>
          </w:tcPr>
          <w:p w14:paraId="7523D68D" w14:textId="6DAD4C9E" w:rsidR="00035784" w:rsidRPr="00E72343" w:rsidRDefault="00035784" w:rsidP="0061709B">
            <w:pPr>
              <w:spacing w:after="0" w:line="240" w:lineRule="auto"/>
              <w:jc w:val="center"/>
              <w:rPr>
                <w:rFonts w:ascii="Verdana" w:eastAsia="Times New Roman" w:hAnsi="Verdana" w:cs="Times New Roman"/>
                <w:b/>
                <w:bCs/>
                <w:color w:val="000000"/>
                <w:sz w:val="18"/>
                <w:szCs w:val="18"/>
              </w:rPr>
            </w:pPr>
          </w:p>
          <w:p w14:paraId="3D1D99B5" w14:textId="2C613380" w:rsidR="00035784" w:rsidRPr="00035784" w:rsidRDefault="00035784" w:rsidP="0061709B">
            <w:pPr>
              <w:spacing w:after="0" w:line="240" w:lineRule="auto"/>
              <w:jc w:val="center"/>
              <w:rPr>
                <w:rFonts w:ascii="Verdana" w:eastAsia="Times New Roman" w:hAnsi="Verdana" w:cs="Times New Roman"/>
                <w:b/>
                <w:bCs/>
                <w:color w:val="000000"/>
                <w:sz w:val="18"/>
                <w:szCs w:val="18"/>
              </w:rPr>
            </w:pPr>
          </w:p>
          <w:p w14:paraId="11D533EE" w14:textId="5153D052" w:rsidR="00E72343" w:rsidRPr="00E72343" w:rsidRDefault="004B1E8F" w:rsidP="0061709B">
            <w:pPr>
              <w:spacing w:after="0" w:line="240" w:lineRule="auto"/>
              <w:jc w:val="center"/>
              <w:rPr>
                <w:rFonts w:ascii="Verdana" w:eastAsia="Times New Roman" w:hAnsi="Verdana" w:cs="Times New Roman"/>
                <w:b/>
                <w:bCs/>
                <w:color w:val="000000"/>
                <w:sz w:val="18"/>
                <w:szCs w:val="18"/>
              </w:rPr>
            </w:pPr>
            <w:r w:rsidRPr="004B1E8F">
              <w:rPr>
                <w:rFonts w:ascii="Verdana" w:eastAsia="Times New Roman" w:hAnsi="Verdana" w:cs="Times New Roman"/>
                <w:b/>
                <w:bCs/>
                <w:color w:val="000000"/>
                <w:sz w:val="18"/>
                <w:szCs w:val="18"/>
              </w:rPr>
              <w:t>41,684,219,336.64</w:t>
            </w:r>
          </w:p>
        </w:tc>
        <w:tc>
          <w:tcPr>
            <w:tcW w:w="1359" w:type="dxa"/>
            <w:tcBorders>
              <w:top w:val="nil"/>
              <w:left w:val="nil"/>
              <w:bottom w:val="single" w:sz="4" w:space="0" w:color="auto"/>
              <w:right w:val="single" w:sz="4" w:space="0" w:color="auto"/>
            </w:tcBorders>
            <w:shd w:val="clear" w:color="auto" w:fill="auto"/>
            <w:noWrap/>
            <w:vAlign w:val="bottom"/>
            <w:hideMark/>
          </w:tcPr>
          <w:p w14:paraId="3B35EBFB" w14:textId="07CE24C6" w:rsidR="00E72343" w:rsidRPr="00E72343" w:rsidRDefault="00E72343" w:rsidP="00E72343">
            <w:pPr>
              <w:spacing w:after="0" w:line="240" w:lineRule="auto"/>
              <w:jc w:val="center"/>
              <w:rPr>
                <w:rFonts w:ascii="Verdana" w:eastAsia="Times New Roman" w:hAnsi="Verdana" w:cs="Times New Roman"/>
                <w:color w:val="000000"/>
                <w:sz w:val="18"/>
                <w:szCs w:val="18"/>
              </w:rPr>
            </w:pPr>
          </w:p>
        </w:tc>
      </w:tr>
      <w:tr w:rsidR="00E72343" w:rsidRPr="00E72343" w14:paraId="2067F234" w14:textId="77777777" w:rsidTr="00022D54">
        <w:trPr>
          <w:trHeight w:val="35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A155F09" w14:textId="77777777" w:rsidR="00E72343" w:rsidRPr="00E72343" w:rsidRDefault="00E72343" w:rsidP="00E72343">
            <w:pPr>
              <w:spacing w:after="0" w:line="240" w:lineRule="auto"/>
              <w:rPr>
                <w:rFonts w:ascii="Verdana" w:eastAsia="Times New Roman" w:hAnsi="Verdana" w:cs="Times New Roman"/>
                <w:color w:val="000000"/>
                <w:sz w:val="18"/>
                <w:szCs w:val="18"/>
              </w:rPr>
            </w:pPr>
            <w:r w:rsidRPr="00E72343">
              <w:rPr>
                <w:rFonts w:ascii="Verdana" w:eastAsia="Times New Roman" w:hAnsi="Verdana" w:cs="Times New Roman"/>
                <w:color w:val="000000"/>
                <w:sz w:val="18"/>
                <w:szCs w:val="18"/>
              </w:rPr>
              <w:t>Pension and Gratuity Arrears</w:t>
            </w:r>
          </w:p>
        </w:tc>
        <w:tc>
          <w:tcPr>
            <w:tcW w:w="2520" w:type="dxa"/>
            <w:tcBorders>
              <w:top w:val="nil"/>
              <w:left w:val="nil"/>
              <w:bottom w:val="single" w:sz="4" w:space="0" w:color="auto"/>
              <w:right w:val="single" w:sz="4" w:space="0" w:color="auto"/>
            </w:tcBorders>
            <w:shd w:val="clear" w:color="auto" w:fill="auto"/>
            <w:noWrap/>
            <w:vAlign w:val="bottom"/>
            <w:hideMark/>
          </w:tcPr>
          <w:p w14:paraId="40EBA759" w14:textId="280170C5" w:rsidR="00E72343" w:rsidRPr="003A5388" w:rsidRDefault="004B1E8F" w:rsidP="0061709B">
            <w:pPr>
              <w:spacing w:after="0" w:line="240" w:lineRule="auto"/>
              <w:jc w:val="center"/>
              <w:rPr>
                <w:rFonts w:ascii="Verdana" w:eastAsia="Times New Roman" w:hAnsi="Verdana" w:cs="Times New Roman"/>
                <w:b/>
                <w:bCs/>
                <w:color w:val="000000"/>
                <w:sz w:val="18"/>
                <w:szCs w:val="18"/>
              </w:rPr>
            </w:pPr>
            <w:r w:rsidRPr="003A5388">
              <w:rPr>
                <w:rFonts w:ascii="Verdana" w:eastAsia="Times New Roman" w:hAnsi="Verdana" w:cs="Times New Roman"/>
                <w:b/>
                <w:bCs/>
                <w:color w:val="000000"/>
                <w:sz w:val="18"/>
                <w:szCs w:val="18"/>
              </w:rPr>
              <w:t>28,982,610,679.70</w:t>
            </w:r>
          </w:p>
        </w:tc>
        <w:tc>
          <w:tcPr>
            <w:tcW w:w="2500" w:type="dxa"/>
            <w:tcBorders>
              <w:top w:val="nil"/>
              <w:left w:val="nil"/>
              <w:bottom w:val="single" w:sz="4" w:space="0" w:color="auto"/>
              <w:right w:val="single" w:sz="4" w:space="0" w:color="auto"/>
            </w:tcBorders>
            <w:shd w:val="clear" w:color="auto" w:fill="auto"/>
            <w:noWrap/>
            <w:vAlign w:val="bottom"/>
            <w:hideMark/>
          </w:tcPr>
          <w:p w14:paraId="2B7FDB53" w14:textId="5169E41A" w:rsidR="00E72343" w:rsidRPr="003A5388" w:rsidRDefault="004B1E8F" w:rsidP="0061709B">
            <w:pPr>
              <w:spacing w:after="0" w:line="240" w:lineRule="auto"/>
              <w:jc w:val="center"/>
              <w:rPr>
                <w:rFonts w:ascii="Verdana" w:eastAsia="Times New Roman" w:hAnsi="Verdana" w:cs="Times New Roman"/>
                <w:b/>
                <w:bCs/>
                <w:color w:val="000000"/>
                <w:sz w:val="18"/>
                <w:szCs w:val="18"/>
              </w:rPr>
            </w:pPr>
            <w:r w:rsidRPr="003A5388">
              <w:rPr>
                <w:rFonts w:ascii="Verdana" w:eastAsia="Times New Roman" w:hAnsi="Verdana" w:cs="Times New Roman"/>
                <w:b/>
                <w:bCs/>
                <w:color w:val="000000"/>
                <w:sz w:val="18"/>
                <w:szCs w:val="18"/>
              </w:rPr>
              <w:t>33,896,522,547.34</w:t>
            </w:r>
          </w:p>
        </w:tc>
        <w:tc>
          <w:tcPr>
            <w:tcW w:w="1359" w:type="dxa"/>
            <w:tcBorders>
              <w:top w:val="nil"/>
              <w:left w:val="nil"/>
              <w:bottom w:val="single" w:sz="4" w:space="0" w:color="auto"/>
              <w:right w:val="single" w:sz="4" w:space="0" w:color="auto"/>
            </w:tcBorders>
            <w:shd w:val="clear" w:color="auto" w:fill="auto"/>
            <w:noWrap/>
            <w:vAlign w:val="bottom"/>
            <w:hideMark/>
          </w:tcPr>
          <w:p w14:paraId="630DB865" w14:textId="2934C95A" w:rsidR="00E72343" w:rsidRPr="00E72343" w:rsidRDefault="00794AF4" w:rsidP="00E72343">
            <w:pPr>
              <w:spacing w:after="0" w:line="240" w:lineRule="auto"/>
              <w:jc w:val="center"/>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p>
        </w:tc>
      </w:tr>
      <w:tr w:rsidR="00E72343" w:rsidRPr="00E72343" w14:paraId="182F15DD" w14:textId="77777777" w:rsidTr="008A1858">
        <w:trPr>
          <w:trHeight w:val="22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EC383DD" w14:textId="77777777" w:rsidR="00E72343" w:rsidRPr="00E72343" w:rsidRDefault="00E72343" w:rsidP="00E72343">
            <w:pPr>
              <w:spacing w:after="0" w:line="240" w:lineRule="auto"/>
              <w:rPr>
                <w:rFonts w:ascii="Verdana" w:eastAsia="Times New Roman" w:hAnsi="Verdana" w:cs="Times New Roman"/>
                <w:color w:val="000000"/>
                <w:sz w:val="18"/>
                <w:szCs w:val="18"/>
              </w:rPr>
            </w:pPr>
            <w:r w:rsidRPr="00E72343">
              <w:rPr>
                <w:rFonts w:ascii="Verdana" w:eastAsia="Times New Roman" w:hAnsi="Verdana" w:cs="Times New Roman"/>
                <w:color w:val="000000"/>
                <w:sz w:val="18"/>
                <w:szCs w:val="18"/>
              </w:rPr>
              <w:t>Salary Arrears and other Staff Claims</w:t>
            </w:r>
          </w:p>
        </w:tc>
        <w:tc>
          <w:tcPr>
            <w:tcW w:w="2520" w:type="dxa"/>
            <w:tcBorders>
              <w:top w:val="nil"/>
              <w:left w:val="nil"/>
              <w:bottom w:val="single" w:sz="4" w:space="0" w:color="auto"/>
              <w:right w:val="single" w:sz="4" w:space="0" w:color="auto"/>
            </w:tcBorders>
            <w:shd w:val="clear" w:color="auto" w:fill="auto"/>
            <w:noWrap/>
            <w:vAlign w:val="bottom"/>
            <w:hideMark/>
          </w:tcPr>
          <w:p w14:paraId="3DA6A05C" w14:textId="4A918FCB" w:rsidR="00E72343" w:rsidRPr="00E72343" w:rsidRDefault="00E72343" w:rsidP="0061709B">
            <w:pPr>
              <w:spacing w:after="0" w:line="240" w:lineRule="auto"/>
              <w:jc w:val="center"/>
              <w:rPr>
                <w:rFonts w:ascii="Verdana" w:eastAsia="Times New Roman" w:hAnsi="Verdana" w:cs="Times New Roman"/>
                <w:color w:val="000000"/>
                <w:sz w:val="18"/>
                <w:szCs w:val="18"/>
              </w:rPr>
            </w:pPr>
            <w:r w:rsidRPr="00E72343">
              <w:rPr>
                <w:rFonts w:ascii="Verdana" w:eastAsia="Times New Roman" w:hAnsi="Verdana" w:cs="Times New Roman"/>
                <w:color w:val="000000"/>
                <w:sz w:val="18"/>
                <w:szCs w:val="18"/>
              </w:rPr>
              <w:t>-</w:t>
            </w:r>
          </w:p>
        </w:tc>
        <w:tc>
          <w:tcPr>
            <w:tcW w:w="2500" w:type="dxa"/>
            <w:tcBorders>
              <w:top w:val="nil"/>
              <w:left w:val="nil"/>
              <w:bottom w:val="single" w:sz="4" w:space="0" w:color="auto"/>
              <w:right w:val="single" w:sz="4" w:space="0" w:color="auto"/>
            </w:tcBorders>
            <w:shd w:val="clear" w:color="auto" w:fill="auto"/>
            <w:noWrap/>
            <w:vAlign w:val="bottom"/>
            <w:hideMark/>
          </w:tcPr>
          <w:p w14:paraId="3C62B28D" w14:textId="184F172D" w:rsidR="00E72343" w:rsidRPr="00E72343" w:rsidRDefault="00E72343" w:rsidP="0061709B">
            <w:pPr>
              <w:spacing w:after="0" w:line="240" w:lineRule="auto"/>
              <w:jc w:val="center"/>
              <w:rPr>
                <w:rFonts w:ascii="Verdana" w:eastAsia="Times New Roman" w:hAnsi="Verdana" w:cs="Times New Roman"/>
                <w:color w:val="000000"/>
                <w:sz w:val="18"/>
                <w:szCs w:val="18"/>
              </w:rPr>
            </w:pPr>
            <w:r w:rsidRPr="00E72343">
              <w:rPr>
                <w:rFonts w:ascii="Verdana" w:eastAsia="Times New Roman" w:hAnsi="Verdana" w:cs="Times New Roman"/>
                <w:color w:val="000000"/>
                <w:sz w:val="18"/>
                <w:szCs w:val="18"/>
              </w:rPr>
              <w:t>-</w:t>
            </w:r>
          </w:p>
        </w:tc>
        <w:tc>
          <w:tcPr>
            <w:tcW w:w="1359" w:type="dxa"/>
            <w:tcBorders>
              <w:top w:val="nil"/>
              <w:left w:val="nil"/>
              <w:bottom w:val="single" w:sz="4" w:space="0" w:color="auto"/>
              <w:right w:val="single" w:sz="4" w:space="0" w:color="auto"/>
            </w:tcBorders>
            <w:shd w:val="clear" w:color="auto" w:fill="auto"/>
            <w:noWrap/>
            <w:vAlign w:val="bottom"/>
            <w:hideMark/>
          </w:tcPr>
          <w:p w14:paraId="3168AFDA" w14:textId="77777777" w:rsidR="00E72343" w:rsidRPr="00E72343" w:rsidRDefault="00E72343" w:rsidP="00E72343">
            <w:pPr>
              <w:spacing w:after="0" w:line="240" w:lineRule="auto"/>
              <w:jc w:val="right"/>
              <w:rPr>
                <w:rFonts w:ascii="Verdana" w:eastAsia="Times New Roman" w:hAnsi="Verdana" w:cs="Times New Roman"/>
                <w:color w:val="000000"/>
                <w:sz w:val="18"/>
                <w:szCs w:val="18"/>
              </w:rPr>
            </w:pPr>
            <w:r w:rsidRPr="00E72343">
              <w:rPr>
                <w:rFonts w:ascii="Verdana" w:eastAsia="Times New Roman" w:hAnsi="Verdana" w:cs="Times New Roman"/>
                <w:color w:val="000000"/>
                <w:sz w:val="18"/>
                <w:szCs w:val="18"/>
              </w:rPr>
              <w:t>-</w:t>
            </w:r>
          </w:p>
        </w:tc>
      </w:tr>
      <w:tr w:rsidR="00E72343" w:rsidRPr="00E72343" w14:paraId="42243D33" w14:textId="77777777" w:rsidTr="008A1858">
        <w:trPr>
          <w:trHeight w:val="675"/>
        </w:trPr>
        <w:tc>
          <w:tcPr>
            <w:tcW w:w="3500" w:type="dxa"/>
            <w:tcBorders>
              <w:top w:val="nil"/>
              <w:left w:val="single" w:sz="4" w:space="0" w:color="auto"/>
              <w:bottom w:val="single" w:sz="4" w:space="0" w:color="auto"/>
              <w:right w:val="single" w:sz="4" w:space="0" w:color="auto"/>
            </w:tcBorders>
            <w:shd w:val="clear" w:color="auto" w:fill="auto"/>
            <w:vAlign w:val="bottom"/>
            <w:hideMark/>
          </w:tcPr>
          <w:p w14:paraId="616686B1" w14:textId="2C842BCF" w:rsidR="00E72343" w:rsidRPr="00E72343" w:rsidRDefault="00E72343" w:rsidP="00E72343">
            <w:pPr>
              <w:spacing w:after="0" w:line="240" w:lineRule="auto"/>
              <w:rPr>
                <w:rFonts w:ascii="Verdana" w:eastAsia="Times New Roman" w:hAnsi="Verdana" w:cs="Times New Roman"/>
                <w:color w:val="000000"/>
                <w:sz w:val="18"/>
                <w:szCs w:val="18"/>
              </w:rPr>
            </w:pPr>
            <w:r w:rsidRPr="00E72343">
              <w:rPr>
                <w:rFonts w:ascii="Verdana" w:eastAsia="Times New Roman" w:hAnsi="Verdana" w:cs="Times New Roman"/>
                <w:color w:val="000000"/>
                <w:sz w:val="18"/>
                <w:szCs w:val="18"/>
              </w:rPr>
              <w:t xml:space="preserve">Other types of Domestic Expenditure Arrears. </w:t>
            </w:r>
            <w:r w:rsidR="008A1858" w:rsidRPr="00E72343">
              <w:rPr>
                <w:rFonts w:ascii="Verdana" w:eastAsia="Times New Roman" w:hAnsi="Verdana" w:cs="Times New Roman"/>
                <w:color w:val="000000"/>
                <w:sz w:val="18"/>
                <w:szCs w:val="18"/>
              </w:rPr>
              <w:t>E.g.,</w:t>
            </w:r>
            <w:r w:rsidRPr="00E72343">
              <w:rPr>
                <w:rFonts w:ascii="Verdana" w:eastAsia="Times New Roman" w:hAnsi="Verdana" w:cs="Times New Roman"/>
                <w:color w:val="000000"/>
                <w:sz w:val="18"/>
                <w:szCs w:val="18"/>
              </w:rPr>
              <w:t xml:space="preserve"> Rent, judgement debt, </w:t>
            </w:r>
            <w:r w:rsidR="008A1858" w:rsidRPr="00E72343">
              <w:rPr>
                <w:rFonts w:ascii="Verdana" w:eastAsia="Times New Roman" w:hAnsi="Verdana" w:cs="Times New Roman"/>
                <w:color w:val="000000"/>
                <w:sz w:val="18"/>
                <w:szCs w:val="18"/>
              </w:rPr>
              <w:t>etc.</w:t>
            </w:r>
          </w:p>
        </w:tc>
        <w:tc>
          <w:tcPr>
            <w:tcW w:w="2520" w:type="dxa"/>
            <w:tcBorders>
              <w:top w:val="nil"/>
              <w:left w:val="nil"/>
              <w:bottom w:val="single" w:sz="4" w:space="0" w:color="auto"/>
              <w:right w:val="single" w:sz="4" w:space="0" w:color="auto"/>
            </w:tcBorders>
            <w:shd w:val="clear" w:color="auto" w:fill="auto"/>
            <w:noWrap/>
            <w:vAlign w:val="center"/>
            <w:hideMark/>
          </w:tcPr>
          <w:p w14:paraId="354A121D" w14:textId="2D38EAB9" w:rsidR="00E72343" w:rsidRPr="00E72343" w:rsidRDefault="00E72343" w:rsidP="0061709B">
            <w:pPr>
              <w:spacing w:after="0" w:line="240" w:lineRule="auto"/>
              <w:jc w:val="center"/>
              <w:rPr>
                <w:rFonts w:ascii="Verdana" w:eastAsia="Times New Roman" w:hAnsi="Verdana" w:cs="Times New Roman"/>
                <w:color w:val="000000"/>
                <w:sz w:val="18"/>
                <w:szCs w:val="18"/>
              </w:rPr>
            </w:pPr>
          </w:p>
        </w:tc>
        <w:tc>
          <w:tcPr>
            <w:tcW w:w="2500" w:type="dxa"/>
            <w:tcBorders>
              <w:top w:val="nil"/>
              <w:left w:val="nil"/>
              <w:bottom w:val="single" w:sz="4" w:space="0" w:color="auto"/>
              <w:right w:val="single" w:sz="4" w:space="0" w:color="auto"/>
            </w:tcBorders>
            <w:shd w:val="clear" w:color="auto" w:fill="auto"/>
            <w:noWrap/>
            <w:vAlign w:val="center"/>
            <w:hideMark/>
          </w:tcPr>
          <w:p w14:paraId="75A5A5E5" w14:textId="0A23EF3E" w:rsidR="00E72343" w:rsidRPr="00E72343" w:rsidRDefault="00E72343" w:rsidP="0061709B">
            <w:pPr>
              <w:spacing w:after="0" w:line="240" w:lineRule="auto"/>
              <w:jc w:val="center"/>
              <w:rPr>
                <w:rFonts w:ascii="Verdana" w:eastAsia="Times New Roman" w:hAnsi="Verdana" w:cs="Times New Roman"/>
                <w:color w:val="000000"/>
                <w:sz w:val="18"/>
                <w:szCs w:val="18"/>
              </w:rPr>
            </w:pPr>
          </w:p>
        </w:tc>
        <w:tc>
          <w:tcPr>
            <w:tcW w:w="1359" w:type="dxa"/>
            <w:tcBorders>
              <w:top w:val="nil"/>
              <w:left w:val="nil"/>
              <w:bottom w:val="single" w:sz="4" w:space="0" w:color="auto"/>
              <w:right w:val="single" w:sz="4" w:space="0" w:color="auto"/>
            </w:tcBorders>
            <w:shd w:val="clear" w:color="auto" w:fill="auto"/>
            <w:noWrap/>
            <w:vAlign w:val="bottom"/>
            <w:hideMark/>
          </w:tcPr>
          <w:p w14:paraId="6EDA2758" w14:textId="1D5BAD54" w:rsidR="00E72343" w:rsidRPr="00E72343" w:rsidRDefault="00E72343" w:rsidP="004E08B7">
            <w:pPr>
              <w:spacing w:after="0" w:line="240" w:lineRule="auto"/>
              <w:rPr>
                <w:rFonts w:ascii="Verdana" w:eastAsia="Times New Roman" w:hAnsi="Verdana" w:cs="Times New Roman"/>
                <w:color w:val="000000"/>
                <w:sz w:val="18"/>
                <w:szCs w:val="18"/>
              </w:rPr>
            </w:pPr>
          </w:p>
        </w:tc>
      </w:tr>
      <w:tr w:rsidR="00E72343" w:rsidRPr="00E72343" w14:paraId="5A2B71D4" w14:textId="77777777" w:rsidTr="0061709B">
        <w:trPr>
          <w:trHeight w:val="305"/>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34CAC77" w14:textId="77777777" w:rsidR="00E72343" w:rsidRPr="00E72343" w:rsidRDefault="00E72343" w:rsidP="00E72343">
            <w:pPr>
              <w:spacing w:after="0" w:line="240" w:lineRule="auto"/>
              <w:rPr>
                <w:rFonts w:ascii="Verdana" w:eastAsia="Times New Roman" w:hAnsi="Verdana" w:cs="Times New Roman"/>
                <w:b/>
                <w:bCs/>
                <w:color w:val="000000"/>
                <w:sz w:val="18"/>
                <w:szCs w:val="18"/>
              </w:rPr>
            </w:pPr>
            <w:r w:rsidRPr="00E72343">
              <w:rPr>
                <w:rFonts w:ascii="Verdana" w:eastAsia="Times New Roman" w:hAnsi="Verdana" w:cs="Times New Roman"/>
                <w:b/>
                <w:bCs/>
                <w:color w:val="000000"/>
                <w:sz w:val="18"/>
                <w:szCs w:val="18"/>
              </w:rPr>
              <w:t xml:space="preserve"> TOTAL OF ARREARS TYPE </w:t>
            </w:r>
          </w:p>
        </w:tc>
        <w:tc>
          <w:tcPr>
            <w:tcW w:w="2520" w:type="dxa"/>
            <w:tcBorders>
              <w:top w:val="nil"/>
              <w:left w:val="nil"/>
              <w:bottom w:val="single" w:sz="4" w:space="0" w:color="auto"/>
              <w:right w:val="single" w:sz="4" w:space="0" w:color="auto"/>
            </w:tcBorders>
            <w:shd w:val="clear" w:color="auto" w:fill="auto"/>
            <w:noWrap/>
            <w:vAlign w:val="bottom"/>
            <w:hideMark/>
          </w:tcPr>
          <w:p w14:paraId="711CE7CB" w14:textId="7B9178B8" w:rsidR="004B1E8F" w:rsidRPr="004B1E8F" w:rsidRDefault="004B1E8F" w:rsidP="0061709B">
            <w:pPr>
              <w:spacing w:after="0" w:line="240" w:lineRule="auto"/>
              <w:jc w:val="center"/>
              <w:rPr>
                <w:rFonts w:ascii="Verdana" w:eastAsia="Times New Roman" w:hAnsi="Verdana" w:cs="Times New Roman"/>
                <w:b/>
                <w:bCs/>
                <w:color w:val="000000"/>
                <w:sz w:val="18"/>
                <w:szCs w:val="18"/>
              </w:rPr>
            </w:pPr>
            <w:bookmarkStart w:id="7" w:name="_Hlk75967751"/>
          </w:p>
          <w:p w14:paraId="2F810A07" w14:textId="7228149F" w:rsidR="00E72343" w:rsidRPr="00E72343" w:rsidRDefault="004B1E8F" w:rsidP="0061709B">
            <w:pPr>
              <w:spacing w:after="0" w:line="240" w:lineRule="auto"/>
              <w:jc w:val="center"/>
              <w:rPr>
                <w:rFonts w:ascii="Verdana" w:eastAsia="Times New Roman" w:hAnsi="Verdana" w:cs="Times New Roman"/>
                <w:b/>
                <w:bCs/>
                <w:color w:val="000000"/>
                <w:sz w:val="18"/>
                <w:szCs w:val="18"/>
              </w:rPr>
            </w:pPr>
            <w:bookmarkStart w:id="8" w:name="_Hlk105680489"/>
            <w:r w:rsidRPr="004B1E8F">
              <w:rPr>
                <w:rFonts w:ascii="Verdana" w:eastAsia="Times New Roman" w:hAnsi="Verdana" w:cs="Times New Roman"/>
                <w:b/>
                <w:bCs/>
                <w:color w:val="000000"/>
                <w:sz w:val="18"/>
                <w:szCs w:val="18"/>
              </w:rPr>
              <w:t>93,758,852,952.69</w:t>
            </w:r>
            <w:bookmarkEnd w:id="7"/>
            <w:bookmarkEnd w:id="8"/>
          </w:p>
        </w:tc>
        <w:tc>
          <w:tcPr>
            <w:tcW w:w="2500" w:type="dxa"/>
            <w:tcBorders>
              <w:top w:val="nil"/>
              <w:left w:val="nil"/>
              <w:bottom w:val="single" w:sz="4" w:space="0" w:color="auto"/>
              <w:right w:val="single" w:sz="4" w:space="0" w:color="auto"/>
            </w:tcBorders>
            <w:shd w:val="clear" w:color="auto" w:fill="auto"/>
            <w:noWrap/>
            <w:vAlign w:val="bottom"/>
            <w:hideMark/>
          </w:tcPr>
          <w:p w14:paraId="336D0BB3" w14:textId="77777777" w:rsidR="0061709B" w:rsidRDefault="0061709B" w:rsidP="0061709B">
            <w:pPr>
              <w:spacing w:after="0" w:line="240" w:lineRule="auto"/>
              <w:jc w:val="center"/>
              <w:rPr>
                <w:rFonts w:ascii="Verdana" w:eastAsia="Times New Roman" w:hAnsi="Verdana" w:cs="Times New Roman"/>
                <w:b/>
                <w:bCs/>
                <w:color w:val="000000"/>
                <w:sz w:val="18"/>
                <w:szCs w:val="18"/>
              </w:rPr>
            </w:pPr>
          </w:p>
          <w:p w14:paraId="33BE5926" w14:textId="79669A2E" w:rsidR="0061709B" w:rsidRPr="00E72343" w:rsidRDefault="004B1E8F" w:rsidP="0061709B">
            <w:pPr>
              <w:spacing w:after="0" w:line="240" w:lineRule="auto"/>
              <w:jc w:val="center"/>
              <w:rPr>
                <w:rFonts w:ascii="Verdana" w:eastAsia="Times New Roman" w:hAnsi="Verdana" w:cs="Times New Roman"/>
                <w:b/>
                <w:bCs/>
                <w:color w:val="000000"/>
                <w:sz w:val="18"/>
                <w:szCs w:val="18"/>
              </w:rPr>
            </w:pPr>
            <w:bookmarkStart w:id="9" w:name="_Hlk105680524"/>
            <w:r w:rsidRPr="004B1E8F">
              <w:rPr>
                <w:rFonts w:ascii="Verdana" w:eastAsia="Times New Roman" w:hAnsi="Verdana" w:cs="Times New Roman"/>
                <w:b/>
                <w:bCs/>
                <w:color w:val="000000"/>
                <w:sz w:val="18"/>
                <w:szCs w:val="18"/>
              </w:rPr>
              <w:t>75,580,741,883.9</w:t>
            </w:r>
            <w:r w:rsidR="0061709B">
              <w:rPr>
                <w:rFonts w:ascii="Verdana" w:eastAsia="Times New Roman" w:hAnsi="Verdana" w:cs="Times New Roman"/>
                <w:b/>
                <w:bCs/>
                <w:color w:val="000000"/>
                <w:sz w:val="18"/>
                <w:szCs w:val="18"/>
              </w:rPr>
              <w:t>8</w:t>
            </w:r>
          </w:p>
          <w:p w14:paraId="046A7C40" w14:textId="0D5366DE" w:rsidR="00E72343" w:rsidRPr="00E72343" w:rsidRDefault="00E72343" w:rsidP="0061709B">
            <w:pPr>
              <w:spacing w:after="0" w:line="240" w:lineRule="auto"/>
              <w:jc w:val="center"/>
              <w:rPr>
                <w:rFonts w:ascii="Verdana" w:eastAsia="Times New Roman" w:hAnsi="Verdana" w:cs="Times New Roman"/>
                <w:b/>
                <w:bCs/>
                <w:color w:val="000000"/>
                <w:sz w:val="18"/>
                <w:szCs w:val="18"/>
              </w:rPr>
            </w:pPr>
            <w:bookmarkStart w:id="10" w:name="_Hlk75967815"/>
            <w:bookmarkEnd w:id="9"/>
            <w:bookmarkEnd w:id="10"/>
          </w:p>
        </w:tc>
        <w:tc>
          <w:tcPr>
            <w:tcW w:w="1359" w:type="dxa"/>
            <w:tcBorders>
              <w:top w:val="nil"/>
              <w:left w:val="nil"/>
              <w:bottom w:val="single" w:sz="4" w:space="0" w:color="auto"/>
              <w:right w:val="single" w:sz="4" w:space="0" w:color="auto"/>
            </w:tcBorders>
            <w:shd w:val="clear" w:color="auto" w:fill="auto"/>
            <w:noWrap/>
            <w:vAlign w:val="bottom"/>
            <w:hideMark/>
          </w:tcPr>
          <w:p w14:paraId="042D553B" w14:textId="43F8767A" w:rsidR="00E72343" w:rsidRPr="00E72343" w:rsidRDefault="00E72343" w:rsidP="006F6234">
            <w:pPr>
              <w:spacing w:after="0" w:line="240" w:lineRule="auto"/>
              <w:rPr>
                <w:rFonts w:ascii="Verdana" w:eastAsia="Times New Roman" w:hAnsi="Verdana" w:cs="Times New Roman"/>
                <w:color w:val="000000"/>
                <w:sz w:val="18"/>
                <w:szCs w:val="18"/>
              </w:rPr>
            </w:pPr>
          </w:p>
        </w:tc>
      </w:tr>
    </w:tbl>
    <w:p w14:paraId="64466BA5" w14:textId="0321BBDA" w:rsidR="00B56F03" w:rsidRDefault="008A1858" w:rsidP="00885A9C">
      <w:pPr>
        <w:jc w:val="both"/>
        <w:rPr>
          <w:rFonts w:ascii="Verdana" w:hAnsi="Verdana"/>
          <w:i/>
          <w:iCs/>
          <w:sz w:val="20"/>
          <w:szCs w:val="20"/>
        </w:rPr>
      </w:pPr>
      <w:r w:rsidRPr="001A22F8">
        <w:rPr>
          <w:rFonts w:ascii="Verdana" w:hAnsi="Verdana"/>
          <w:i/>
          <w:iCs/>
          <w:sz w:val="20"/>
          <w:szCs w:val="20"/>
        </w:rPr>
        <w:t xml:space="preserve">Source: </w:t>
      </w:r>
      <w:r>
        <w:rPr>
          <w:rFonts w:ascii="Verdana" w:hAnsi="Verdana"/>
          <w:i/>
          <w:iCs/>
          <w:sz w:val="20"/>
          <w:szCs w:val="20"/>
        </w:rPr>
        <w:t>Akwa Ibom</w:t>
      </w:r>
      <w:r w:rsidRPr="001A22F8">
        <w:rPr>
          <w:rFonts w:ascii="Verdana" w:hAnsi="Verdana"/>
          <w:i/>
          <w:iCs/>
          <w:sz w:val="20"/>
          <w:szCs w:val="20"/>
        </w:rPr>
        <w:t xml:space="preserve"> State Debt Management </w:t>
      </w:r>
      <w:r>
        <w:rPr>
          <w:rFonts w:ascii="Verdana" w:hAnsi="Verdana"/>
          <w:i/>
          <w:iCs/>
          <w:sz w:val="20"/>
          <w:szCs w:val="20"/>
        </w:rPr>
        <w:t>Office</w:t>
      </w:r>
    </w:p>
    <w:p w14:paraId="1A4C4BC0" w14:textId="25DD24DA" w:rsidR="00540D80" w:rsidRDefault="00540D80" w:rsidP="00540D80">
      <w:pPr>
        <w:pStyle w:val="Heading2"/>
        <w:rPr>
          <w:rStyle w:val="Heading2Char"/>
          <w:rFonts w:ascii="Verdana" w:hAnsi="Verdana"/>
          <w:b/>
          <w:bCs/>
          <w:color w:val="000000" w:themeColor="text1"/>
          <w:sz w:val="24"/>
          <w:szCs w:val="24"/>
        </w:rPr>
      </w:pPr>
      <w:bookmarkStart w:id="11" w:name="_Toc59317477"/>
      <w:r w:rsidRPr="00885A9C">
        <w:rPr>
          <w:rStyle w:val="Heading2Char"/>
          <w:rFonts w:ascii="Verdana" w:hAnsi="Verdana"/>
          <w:b/>
          <w:bCs/>
          <w:color w:val="000000" w:themeColor="text1"/>
          <w:sz w:val="24"/>
          <w:szCs w:val="24"/>
        </w:rPr>
        <w:t>Charts and Graphs</w:t>
      </w:r>
      <w:bookmarkEnd w:id="11"/>
    </w:p>
    <w:p w14:paraId="4D57316D" w14:textId="705100ED" w:rsidR="00273776" w:rsidRPr="00273776" w:rsidRDefault="00532D39" w:rsidP="00273776">
      <w:pPr>
        <w:pStyle w:val="Heading3"/>
        <w:rPr>
          <w:rFonts w:ascii="Verdana" w:hAnsi="Verdana"/>
          <w:b/>
          <w:bCs/>
          <w:color w:val="auto"/>
          <w:sz w:val="18"/>
          <w:szCs w:val="18"/>
        </w:rPr>
      </w:pPr>
      <w:bookmarkStart w:id="12" w:name="_Toc59317478"/>
      <w:r>
        <w:rPr>
          <w:rFonts w:ascii="Verdana" w:hAnsi="Verdana"/>
          <w:b/>
          <w:bCs/>
          <w:color w:val="auto"/>
          <w:sz w:val="18"/>
          <w:szCs w:val="18"/>
        </w:rPr>
        <w:t>Total Domestic Arrears (201</w:t>
      </w:r>
      <w:r w:rsidR="00273776">
        <w:rPr>
          <w:rFonts w:ascii="Verdana" w:hAnsi="Verdana"/>
          <w:b/>
          <w:bCs/>
          <w:color w:val="auto"/>
          <w:sz w:val="18"/>
          <w:szCs w:val="18"/>
        </w:rPr>
        <w:t>7</w:t>
      </w:r>
      <w:r w:rsidR="004B4C30" w:rsidRPr="004B4C30">
        <w:rPr>
          <w:rFonts w:ascii="Verdana" w:hAnsi="Verdana"/>
          <w:b/>
          <w:bCs/>
          <w:color w:val="auto"/>
          <w:sz w:val="18"/>
          <w:szCs w:val="18"/>
        </w:rPr>
        <w:t xml:space="preserve"> – 202</w:t>
      </w:r>
      <w:r w:rsidR="00273776">
        <w:rPr>
          <w:rFonts w:ascii="Verdana" w:hAnsi="Verdana"/>
          <w:b/>
          <w:bCs/>
          <w:color w:val="auto"/>
          <w:sz w:val="18"/>
          <w:szCs w:val="18"/>
        </w:rPr>
        <w:t>1</w:t>
      </w:r>
      <w:r w:rsidR="004B4C30" w:rsidRPr="004B4C30">
        <w:rPr>
          <w:rFonts w:ascii="Verdana" w:hAnsi="Verdana"/>
          <w:b/>
          <w:bCs/>
          <w:color w:val="auto"/>
          <w:sz w:val="18"/>
          <w:szCs w:val="18"/>
        </w:rPr>
        <w:t>)</w:t>
      </w:r>
      <w:bookmarkEnd w:id="12"/>
    </w:p>
    <w:p w14:paraId="3F6C1818" w14:textId="30A292BA" w:rsidR="00532D39" w:rsidRPr="00532D39" w:rsidRDefault="00273776" w:rsidP="00532D39">
      <w:r w:rsidRPr="00273776">
        <w:rPr>
          <w:noProof/>
          <w:color w:val="FF0000"/>
        </w:rPr>
        <w:drawing>
          <wp:inline distT="0" distB="0" distL="0" distR="0" wp14:anchorId="67E3C86D" wp14:editId="7636C44D">
            <wp:extent cx="4572000" cy="2743200"/>
            <wp:effectExtent l="0" t="0" r="0" b="0"/>
            <wp:docPr id="1" name="Chart 1">
              <a:extLst xmlns:a="http://schemas.openxmlformats.org/drawingml/2006/main">
                <a:ext uri="{FF2B5EF4-FFF2-40B4-BE49-F238E27FC236}">
                  <a16:creationId xmlns:a16="http://schemas.microsoft.com/office/drawing/2014/main" id="{E923E596-687F-D7D8-D15D-280E527781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8C616F" w14:textId="18773657" w:rsidR="00E2015B" w:rsidRDefault="004B4C30" w:rsidP="00885A9C">
      <w:pPr>
        <w:jc w:val="both"/>
        <w:rPr>
          <w:rFonts w:ascii="Verdana" w:hAnsi="Verdana"/>
          <w:sz w:val="24"/>
          <w:szCs w:val="24"/>
        </w:rPr>
      </w:pPr>
      <w:r w:rsidRPr="004B4C30">
        <w:rPr>
          <w:rFonts w:ascii="Verdana" w:hAnsi="Verdana"/>
          <w:sz w:val="24"/>
          <w:szCs w:val="24"/>
        </w:rPr>
        <w:t>The abov</w:t>
      </w:r>
      <w:r w:rsidR="00532D39">
        <w:rPr>
          <w:rFonts w:ascii="Verdana" w:hAnsi="Verdana"/>
          <w:sz w:val="24"/>
          <w:szCs w:val="24"/>
        </w:rPr>
        <w:t>e chart</w:t>
      </w:r>
      <w:r w:rsidRPr="004B4C30">
        <w:rPr>
          <w:rFonts w:ascii="Verdana" w:hAnsi="Verdana"/>
          <w:sz w:val="24"/>
          <w:szCs w:val="24"/>
        </w:rPr>
        <w:t xml:space="preserve"> depict</w:t>
      </w:r>
      <w:r w:rsidR="005E4809">
        <w:rPr>
          <w:rFonts w:ascii="Verdana" w:hAnsi="Verdana"/>
          <w:sz w:val="24"/>
          <w:szCs w:val="24"/>
        </w:rPr>
        <w:t>s</w:t>
      </w:r>
      <w:r w:rsidRPr="004B4C30">
        <w:rPr>
          <w:rFonts w:ascii="Verdana" w:hAnsi="Verdana"/>
          <w:sz w:val="24"/>
          <w:szCs w:val="24"/>
        </w:rPr>
        <w:t xml:space="preserve"> the trend in the </w:t>
      </w:r>
      <w:r w:rsidRPr="004B4C30">
        <w:rPr>
          <w:rFonts w:ascii="Verdana" w:hAnsi="Verdana"/>
          <w:b/>
          <w:bCs/>
          <w:sz w:val="24"/>
          <w:szCs w:val="24"/>
        </w:rPr>
        <w:t xml:space="preserve">Total Domestic Arrears </w:t>
      </w:r>
      <w:r w:rsidRPr="004B4C30">
        <w:rPr>
          <w:rFonts w:ascii="Verdana" w:hAnsi="Verdana"/>
          <w:sz w:val="24"/>
          <w:szCs w:val="24"/>
        </w:rPr>
        <w:t xml:space="preserve">of </w:t>
      </w:r>
      <w:r w:rsidR="00F61BD4">
        <w:rPr>
          <w:rFonts w:ascii="Verdana" w:hAnsi="Verdana"/>
          <w:sz w:val="24"/>
          <w:szCs w:val="24"/>
        </w:rPr>
        <w:t>Akwa Ibom</w:t>
      </w:r>
      <w:r w:rsidR="00532D39">
        <w:rPr>
          <w:rFonts w:ascii="Verdana" w:hAnsi="Verdana"/>
          <w:sz w:val="24"/>
          <w:szCs w:val="24"/>
        </w:rPr>
        <w:t xml:space="preserve"> State between 201</w:t>
      </w:r>
      <w:r w:rsidR="003557A9">
        <w:rPr>
          <w:rFonts w:ascii="Verdana" w:hAnsi="Verdana"/>
          <w:sz w:val="24"/>
          <w:szCs w:val="24"/>
        </w:rPr>
        <w:t>7</w:t>
      </w:r>
      <w:r w:rsidRPr="004B4C30">
        <w:rPr>
          <w:rFonts w:ascii="Verdana" w:hAnsi="Verdana"/>
          <w:sz w:val="24"/>
          <w:szCs w:val="24"/>
        </w:rPr>
        <w:t xml:space="preserve"> and 202</w:t>
      </w:r>
      <w:r w:rsidR="003557A9">
        <w:rPr>
          <w:rFonts w:ascii="Verdana" w:hAnsi="Verdana"/>
          <w:sz w:val="24"/>
          <w:szCs w:val="24"/>
        </w:rPr>
        <w:t>1</w:t>
      </w:r>
      <w:r w:rsidRPr="004B4C30">
        <w:rPr>
          <w:rFonts w:ascii="Verdana" w:hAnsi="Verdana"/>
          <w:sz w:val="24"/>
          <w:szCs w:val="24"/>
        </w:rPr>
        <w:t xml:space="preserve"> inclusive</w:t>
      </w:r>
      <w:r w:rsidR="005E4809">
        <w:rPr>
          <w:rFonts w:ascii="Verdana" w:hAnsi="Verdana"/>
          <w:sz w:val="24"/>
          <w:szCs w:val="24"/>
        </w:rPr>
        <w:t>, in Millions of Naira</w:t>
      </w:r>
      <w:r w:rsidRPr="004B4C30">
        <w:rPr>
          <w:rFonts w:ascii="Verdana" w:hAnsi="Verdana"/>
          <w:sz w:val="24"/>
          <w:szCs w:val="24"/>
        </w:rPr>
        <w:t xml:space="preserve">. </w:t>
      </w:r>
      <w:r w:rsidR="00532D39">
        <w:rPr>
          <w:rFonts w:ascii="Verdana" w:hAnsi="Verdana"/>
          <w:sz w:val="24"/>
          <w:szCs w:val="24"/>
        </w:rPr>
        <w:t>It</w:t>
      </w:r>
      <w:r w:rsidRPr="004B4C30">
        <w:rPr>
          <w:rFonts w:ascii="Verdana" w:hAnsi="Verdana"/>
          <w:sz w:val="24"/>
          <w:szCs w:val="24"/>
        </w:rPr>
        <w:t xml:space="preserve"> </w:t>
      </w:r>
      <w:r w:rsidR="005E4809" w:rsidRPr="004B4C30">
        <w:rPr>
          <w:rFonts w:ascii="Verdana" w:hAnsi="Verdana"/>
          <w:sz w:val="24"/>
          <w:szCs w:val="24"/>
        </w:rPr>
        <w:t>indicates</w:t>
      </w:r>
      <w:r w:rsidRPr="004B4C30">
        <w:rPr>
          <w:rFonts w:ascii="Verdana" w:hAnsi="Verdana"/>
          <w:sz w:val="24"/>
          <w:szCs w:val="24"/>
        </w:rPr>
        <w:t xml:space="preserve"> that the arrears</w:t>
      </w:r>
      <w:r w:rsidR="00532D39">
        <w:rPr>
          <w:rFonts w:ascii="Verdana" w:hAnsi="Verdana"/>
          <w:sz w:val="24"/>
          <w:szCs w:val="24"/>
        </w:rPr>
        <w:t xml:space="preserve"> were rising, starting from 201</w:t>
      </w:r>
      <w:r w:rsidR="003557A9">
        <w:rPr>
          <w:rFonts w:ascii="Verdana" w:hAnsi="Verdana"/>
          <w:sz w:val="24"/>
          <w:szCs w:val="24"/>
        </w:rPr>
        <w:t>7</w:t>
      </w:r>
      <w:r w:rsidRPr="004B4C30">
        <w:rPr>
          <w:rFonts w:ascii="Verdana" w:hAnsi="Verdana"/>
          <w:sz w:val="24"/>
          <w:szCs w:val="24"/>
        </w:rPr>
        <w:t xml:space="preserve"> up to 2018, before the observed reduction in 20</w:t>
      </w:r>
      <w:r w:rsidR="00EB6DDC">
        <w:rPr>
          <w:rFonts w:ascii="Verdana" w:hAnsi="Verdana"/>
          <w:sz w:val="24"/>
          <w:szCs w:val="24"/>
        </w:rPr>
        <w:t>19</w:t>
      </w:r>
      <w:r w:rsidRPr="004B4C30">
        <w:rPr>
          <w:rFonts w:ascii="Verdana" w:hAnsi="Verdana"/>
          <w:sz w:val="24"/>
          <w:szCs w:val="24"/>
        </w:rPr>
        <w:t xml:space="preserve">, and a substantial decline in the value </w:t>
      </w:r>
      <w:r w:rsidR="00C41291">
        <w:rPr>
          <w:rFonts w:ascii="Verdana" w:hAnsi="Verdana"/>
          <w:sz w:val="24"/>
          <w:szCs w:val="24"/>
        </w:rPr>
        <w:t>for</w:t>
      </w:r>
      <w:r w:rsidRPr="004B4C30">
        <w:rPr>
          <w:rFonts w:ascii="Verdana" w:hAnsi="Verdana"/>
          <w:sz w:val="24"/>
          <w:szCs w:val="24"/>
        </w:rPr>
        <w:t xml:space="preserve"> Year 202</w:t>
      </w:r>
      <w:r w:rsidR="003557A9">
        <w:rPr>
          <w:rFonts w:ascii="Verdana" w:hAnsi="Verdana"/>
          <w:sz w:val="24"/>
          <w:szCs w:val="24"/>
        </w:rPr>
        <w:t>1</w:t>
      </w:r>
      <w:r w:rsidRPr="004B4C30">
        <w:rPr>
          <w:rFonts w:ascii="Verdana" w:hAnsi="Verdana"/>
          <w:sz w:val="24"/>
          <w:szCs w:val="24"/>
        </w:rPr>
        <w:t>.</w:t>
      </w:r>
    </w:p>
    <w:p w14:paraId="08EB974C" w14:textId="5117EC9E" w:rsidR="004B4C30" w:rsidRDefault="004B4C30" w:rsidP="00885A9C">
      <w:pPr>
        <w:jc w:val="both"/>
        <w:rPr>
          <w:rFonts w:ascii="Verdana" w:hAnsi="Verdana"/>
          <w:sz w:val="24"/>
          <w:szCs w:val="24"/>
        </w:rPr>
      </w:pPr>
    </w:p>
    <w:p w14:paraId="4628D446" w14:textId="77777777" w:rsidR="002912A9" w:rsidRDefault="002912A9" w:rsidP="00885A9C">
      <w:pPr>
        <w:jc w:val="both"/>
        <w:rPr>
          <w:rFonts w:ascii="Verdana" w:hAnsi="Verdana"/>
          <w:sz w:val="24"/>
          <w:szCs w:val="24"/>
        </w:rPr>
      </w:pPr>
    </w:p>
    <w:p w14:paraId="5A2ABAD1" w14:textId="77777777" w:rsidR="002912A9" w:rsidRDefault="002912A9" w:rsidP="00885A9C">
      <w:pPr>
        <w:jc w:val="both"/>
        <w:rPr>
          <w:rFonts w:ascii="Verdana" w:hAnsi="Verdana"/>
          <w:sz w:val="24"/>
          <w:szCs w:val="24"/>
        </w:rPr>
      </w:pPr>
    </w:p>
    <w:p w14:paraId="6AF44CAC" w14:textId="3204ADDF" w:rsidR="00587BDC" w:rsidRDefault="00F5238C" w:rsidP="00587BDC">
      <w:pPr>
        <w:pStyle w:val="Heading3"/>
        <w:rPr>
          <w:rFonts w:ascii="Verdana" w:hAnsi="Verdana"/>
          <w:b/>
          <w:bCs/>
          <w:sz w:val="20"/>
          <w:szCs w:val="20"/>
        </w:rPr>
      </w:pPr>
      <w:bookmarkStart w:id="13" w:name="_Toc59317479"/>
      <w:r w:rsidRPr="00F5238C">
        <w:rPr>
          <w:rFonts w:ascii="Verdana" w:hAnsi="Verdana"/>
          <w:b/>
          <w:bCs/>
          <w:sz w:val="20"/>
          <w:szCs w:val="20"/>
        </w:rPr>
        <w:lastRenderedPageBreak/>
        <w:t>Juxtaposition of</w:t>
      </w:r>
      <w:r w:rsidR="002912A9">
        <w:rPr>
          <w:rFonts w:ascii="Verdana" w:hAnsi="Verdana"/>
          <w:b/>
          <w:bCs/>
          <w:sz w:val="20"/>
          <w:szCs w:val="20"/>
        </w:rPr>
        <w:t xml:space="preserve"> 20</w:t>
      </w:r>
      <w:r w:rsidR="000A0CFF">
        <w:rPr>
          <w:rFonts w:ascii="Verdana" w:hAnsi="Verdana"/>
          <w:b/>
          <w:bCs/>
          <w:sz w:val="20"/>
          <w:szCs w:val="20"/>
        </w:rPr>
        <w:t>20</w:t>
      </w:r>
      <w:r w:rsidR="002912A9">
        <w:rPr>
          <w:rFonts w:ascii="Verdana" w:hAnsi="Verdana"/>
          <w:b/>
          <w:bCs/>
          <w:sz w:val="20"/>
          <w:szCs w:val="20"/>
        </w:rPr>
        <w:t xml:space="preserve"> and 202</w:t>
      </w:r>
      <w:r w:rsidR="000A0CFF">
        <w:rPr>
          <w:rFonts w:ascii="Verdana" w:hAnsi="Verdana"/>
          <w:b/>
          <w:bCs/>
          <w:sz w:val="20"/>
          <w:szCs w:val="20"/>
        </w:rPr>
        <w:t>1</w:t>
      </w:r>
      <w:r w:rsidRPr="00F5238C">
        <w:rPr>
          <w:rFonts w:ascii="Verdana" w:hAnsi="Verdana"/>
          <w:b/>
          <w:bCs/>
          <w:sz w:val="20"/>
          <w:szCs w:val="20"/>
        </w:rPr>
        <w:t xml:space="preserve"> Arrears</w:t>
      </w:r>
      <w:bookmarkEnd w:id="13"/>
      <w:r w:rsidR="002912A9">
        <w:rPr>
          <w:rFonts w:ascii="Verdana" w:hAnsi="Verdana"/>
          <w:b/>
          <w:bCs/>
          <w:sz w:val="20"/>
          <w:szCs w:val="20"/>
        </w:rPr>
        <w:t>’ Type</w:t>
      </w:r>
    </w:p>
    <w:p w14:paraId="3CE125DE" w14:textId="70CF7CB7" w:rsidR="002912A9" w:rsidRDefault="00EB3422" w:rsidP="002912A9">
      <w:r>
        <w:rPr>
          <w:noProof/>
        </w:rPr>
        <w:drawing>
          <wp:inline distT="0" distB="0" distL="0" distR="0" wp14:anchorId="62F05E15" wp14:editId="3A563128">
            <wp:extent cx="4572000" cy="2743200"/>
            <wp:effectExtent l="0" t="0" r="0" b="0"/>
            <wp:docPr id="9" name="Chart 9">
              <a:extLst xmlns:a="http://schemas.openxmlformats.org/drawingml/2006/main">
                <a:ext uri="{FF2B5EF4-FFF2-40B4-BE49-F238E27FC236}">
                  <a16:creationId xmlns:a16="http://schemas.microsoft.com/office/drawing/2014/main" id="{0E9A5509-2FA7-47AD-9D88-4502430F1A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518662" w14:textId="46A91241" w:rsidR="0058578F" w:rsidRPr="0058578F" w:rsidRDefault="002912A9" w:rsidP="0058578F">
      <w:pPr>
        <w:jc w:val="both"/>
        <w:rPr>
          <w:rFonts w:ascii="Verdana" w:hAnsi="Verdana"/>
          <w:b/>
          <w:bCs/>
          <w:sz w:val="24"/>
        </w:rPr>
      </w:pPr>
      <w:r w:rsidRPr="00091095">
        <w:rPr>
          <w:rFonts w:ascii="Verdana" w:hAnsi="Verdana"/>
          <w:sz w:val="24"/>
        </w:rPr>
        <w:t>The above chart compares the different types of arrears between 20</w:t>
      </w:r>
      <w:r w:rsidR="004E2048">
        <w:rPr>
          <w:rFonts w:ascii="Verdana" w:hAnsi="Verdana"/>
          <w:sz w:val="24"/>
        </w:rPr>
        <w:t>20</w:t>
      </w:r>
      <w:r w:rsidRPr="00091095">
        <w:rPr>
          <w:rFonts w:ascii="Verdana" w:hAnsi="Verdana"/>
          <w:sz w:val="24"/>
        </w:rPr>
        <w:t xml:space="preserve"> and 202</w:t>
      </w:r>
      <w:r w:rsidR="004E2048">
        <w:rPr>
          <w:rFonts w:ascii="Verdana" w:hAnsi="Verdana"/>
          <w:sz w:val="24"/>
        </w:rPr>
        <w:t>1</w:t>
      </w:r>
      <w:r w:rsidRPr="00091095">
        <w:rPr>
          <w:rFonts w:ascii="Verdana" w:hAnsi="Verdana"/>
          <w:sz w:val="24"/>
        </w:rPr>
        <w:t>, alongside their total arrears. It can be seen that the Contractors’ Arrears decreased from 20</w:t>
      </w:r>
      <w:r w:rsidR="004E2048">
        <w:rPr>
          <w:rFonts w:ascii="Verdana" w:hAnsi="Verdana"/>
          <w:sz w:val="24"/>
        </w:rPr>
        <w:t>20</w:t>
      </w:r>
      <w:r w:rsidRPr="00091095">
        <w:rPr>
          <w:rFonts w:ascii="Verdana" w:hAnsi="Verdana"/>
          <w:sz w:val="24"/>
        </w:rPr>
        <w:t xml:space="preserve"> to 202</w:t>
      </w:r>
      <w:r w:rsidR="004E2048">
        <w:rPr>
          <w:rFonts w:ascii="Verdana" w:hAnsi="Verdana"/>
          <w:sz w:val="24"/>
        </w:rPr>
        <w:t>1</w:t>
      </w:r>
      <w:r w:rsidRPr="00091095">
        <w:rPr>
          <w:rFonts w:ascii="Verdana" w:hAnsi="Verdana"/>
          <w:sz w:val="24"/>
        </w:rPr>
        <w:t xml:space="preserve">, the Pension and Gratuity </w:t>
      </w:r>
      <w:r w:rsidR="00867A8A">
        <w:rPr>
          <w:rFonts w:ascii="Verdana" w:hAnsi="Verdana"/>
          <w:sz w:val="24"/>
        </w:rPr>
        <w:t>decreases</w:t>
      </w:r>
      <w:r w:rsidRPr="00091095">
        <w:rPr>
          <w:rFonts w:ascii="Verdana" w:hAnsi="Verdana"/>
          <w:sz w:val="24"/>
        </w:rPr>
        <w:t xml:space="preserve"> sparingly within the period, while the Total Arrears reduced s</w:t>
      </w:r>
      <w:r w:rsidR="00CB1BF8">
        <w:rPr>
          <w:rFonts w:ascii="Verdana" w:hAnsi="Verdana"/>
          <w:sz w:val="24"/>
        </w:rPr>
        <w:t>lightly</w:t>
      </w:r>
      <w:r w:rsidR="00091095" w:rsidRPr="00091095">
        <w:rPr>
          <w:rFonts w:ascii="Verdana" w:hAnsi="Verdana"/>
          <w:sz w:val="24"/>
        </w:rPr>
        <w:t xml:space="preserve"> from an approximated sum of </w:t>
      </w:r>
      <w:r w:rsidR="00091095" w:rsidRPr="00791E5D">
        <w:rPr>
          <w:rFonts w:ascii="Verdana" w:hAnsi="Verdana"/>
          <w:b/>
          <w:bCs/>
          <w:sz w:val="24"/>
        </w:rPr>
        <w:t>₦</w:t>
      </w:r>
      <w:r w:rsidR="0058578F" w:rsidRPr="0058578F">
        <w:rPr>
          <w:rFonts w:ascii="Verdana" w:hAnsi="Verdana"/>
          <w:b/>
          <w:bCs/>
          <w:sz w:val="24"/>
        </w:rPr>
        <w:t>93,758,852,952.69</w:t>
      </w:r>
      <w:r w:rsidR="00791E5D" w:rsidRPr="00791E5D">
        <w:rPr>
          <w:rFonts w:ascii="Verdana" w:hAnsi="Verdana"/>
          <w:sz w:val="24"/>
        </w:rPr>
        <w:t xml:space="preserve"> </w:t>
      </w:r>
      <w:r w:rsidR="00CB1BF8" w:rsidRPr="00CB1BF8">
        <w:rPr>
          <w:rFonts w:ascii="Verdana" w:hAnsi="Verdana"/>
          <w:b/>
          <w:bCs/>
          <w:sz w:val="24"/>
        </w:rPr>
        <w:t xml:space="preserve">  </w:t>
      </w:r>
      <w:r w:rsidR="0058578F" w:rsidRPr="00091095">
        <w:rPr>
          <w:rFonts w:ascii="Verdana" w:hAnsi="Verdana"/>
          <w:sz w:val="24"/>
        </w:rPr>
        <w:t xml:space="preserve">billion </w:t>
      </w:r>
      <w:r w:rsidR="0058578F" w:rsidRPr="00CB1BF8">
        <w:rPr>
          <w:rFonts w:ascii="Verdana" w:eastAsia="Times New Roman" w:hAnsi="Verdana" w:cs="Times New Roman"/>
          <w:b/>
          <w:bCs/>
          <w:color w:val="000000"/>
          <w:sz w:val="24"/>
          <w:szCs w:val="24"/>
        </w:rPr>
        <w:t>to</w:t>
      </w:r>
      <w:r w:rsidR="00091095" w:rsidRPr="00091095">
        <w:rPr>
          <w:rFonts w:ascii="Verdana" w:hAnsi="Verdana"/>
          <w:sz w:val="24"/>
        </w:rPr>
        <w:t xml:space="preserve"> ₦</w:t>
      </w:r>
      <w:r w:rsidR="0058578F" w:rsidRPr="0058578F">
        <w:rPr>
          <w:rFonts w:ascii="Verdana" w:hAnsi="Verdana"/>
          <w:b/>
          <w:bCs/>
          <w:sz w:val="24"/>
        </w:rPr>
        <w:t>75,580,741,883.98</w:t>
      </w:r>
    </w:p>
    <w:p w14:paraId="7C9A18E9" w14:textId="499D3D36" w:rsidR="002912A9" w:rsidRPr="00091095" w:rsidRDefault="00091095" w:rsidP="00091095">
      <w:pPr>
        <w:jc w:val="both"/>
        <w:rPr>
          <w:rFonts w:ascii="Verdana" w:hAnsi="Verdana"/>
          <w:sz w:val="24"/>
        </w:rPr>
      </w:pPr>
      <w:r w:rsidRPr="00091095">
        <w:rPr>
          <w:rFonts w:ascii="Verdana" w:hAnsi="Verdana"/>
          <w:sz w:val="24"/>
        </w:rPr>
        <w:t>billion.</w:t>
      </w:r>
    </w:p>
    <w:p w14:paraId="62346C30" w14:textId="77777777" w:rsidR="006E5055" w:rsidRPr="003D0513" w:rsidRDefault="006E5055" w:rsidP="00885A9C">
      <w:pPr>
        <w:pStyle w:val="Heading2"/>
        <w:jc w:val="both"/>
        <w:rPr>
          <w:rFonts w:ascii="Verdana" w:eastAsia="Times New Roman" w:hAnsi="Verdana"/>
          <w:b/>
          <w:color w:val="000000" w:themeColor="text1"/>
          <w:w w:val="105"/>
          <w:sz w:val="24"/>
          <w:szCs w:val="24"/>
        </w:rPr>
      </w:pPr>
      <w:bookmarkStart w:id="14" w:name="_Toc59317480"/>
      <w:r w:rsidRPr="003D0513">
        <w:rPr>
          <w:rFonts w:ascii="Verdana" w:eastAsia="Times New Roman" w:hAnsi="Verdana"/>
          <w:b/>
          <w:color w:val="000000" w:themeColor="text1"/>
          <w:w w:val="105"/>
          <w:sz w:val="24"/>
          <w:szCs w:val="24"/>
        </w:rPr>
        <w:t>Description of the State’s Policy on Arrears</w:t>
      </w:r>
      <w:bookmarkEnd w:id="14"/>
    </w:p>
    <w:p w14:paraId="1027676D" w14:textId="2E77FE5E" w:rsidR="006E5055" w:rsidRPr="003D0513" w:rsidRDefault="00F61BD4" w:rsidP="00885A9C">
      <w:pPr>
        <w:autoSpaceDE w:val="0"/>
        <w:autoSpaceDN w:val="0"/>
        <w:adjustRightInd w:val="0"/>
        <w:spacing w:after="0" w:line="240" w:lineRule="auto"/>
        <w:jc w:val="both"/>
        <w:rPr>
          <w:rFonts w:ascii="Verdana" w:eastAsia="Times New Roman" w:hAnsi="Verdana" w:cs="Times New Roman"/>
          <w:color w:val="000000" w:themeColor="text1"/>
          <w:w w:val="105"/>
          <w:sz w:val="24"/>
          <w:szCs w:val="24"/>
        </w:rPr>
      </w:pPr>
      <w:r>
        <w:rPr>
          <w:rFonts w:ascii="Verdana" w:eastAsia="Times New Roman" w:hAnsi="Verdana" w:cs="Times New Roman"/>
          <w:color w:val="000000" w:themeColor="text1"/>
          <w:w w:val="105"/>
          <w:sz w:val="24"/>
          <w:szCs w:val="24"/>
        </w:rPr>
        <w:t>Akwa Ibom</w:t>
      </w:r>
      <w:r w:rsidR="006E5055" w:rsidRPr="003D0513">
        <w:rPr>
          <w:rFonts w:ascii="Verdana" w:eastAsia="Times New Roman" w:hAnsi="Verdana" w:cs="Times New Roman"/>
          <w:color w:val="000000" w:themeColor="text1"/>
          <w:w w:val="105"/>
          <w:sz w:val="24"/>
          <w:szCs w:val="24"/>
        </w:rPr>
        <w:t xml:space="preserve"> State’s Policy on Arrears is aimed at controlling the accumulation of arrears whilst ensuring measures that clear existing arrears. </w:t>
      </w:r>
    </w:p>
    <w:p w14:paraId="52B768FC" w14:textId="77777777" w:rsidR="006E5055" w:rsidRPr="003D0513" w:rsidRDefault="006E5055" w:rsidP="00885A9C">
      <w:pPr>
        <w:autoSpaceDE w:val="0"/>
        <w:autoSpaceDN w:val="0"/>
        <w:adjustRightInd w:val="0"/>
        <w:spacing w:after="0" w:line="240" w:lineRule="auto"/>
        <w:jc w:val="both"/>
        <w:rPr>
          <w:rFonts w:ascii="Verdana" w:eastAsia="Times New Roman" w:hAnsi="Verdana" w:cs="Times New Roman"/>
          <w:color w:val="000000" w:themeColor="text1"/>
          <w:w w:val="105"/>
          <w:sz w:val="24"/>
          <w:szCs w:val="24"/>
        </w:rPr>
      </w:pPr>
      <w:r w:rsidRPr="003D0513">
        <w:rPr>
          <w:rFonts w:ascii="Verdana" w:eastAsia="Times New Roman" w:hAnsi="Verdana" w:cs="Times New Roman"/>
          <w:color w:val="000000" w:themeColor="text1"/>
          <w:w w:val="105"/>
          <w:sz w:val="24"/>
          <w:szCs w:val="24"/>
        </w:rPr>
        <w:t>The following measures will be adopted in this regard:</w:t>
      </w:r>
    </w:p>
    <w:p w14:paraId="614361B6" w14:textId="77777777" w:rsidR="006E5055" w:rsidRPr="006E5055" w:rsidRDefault="006E5055" w:rsidP="00885A9C">
      <w:pPr>
        <w:pStyle w:val="ListParagraph"/>
        <w:numPr>
          <w:ilvl w:val="0"/>
          <w:numId w:val="1"/>
        </w:numPr>
        <w:adjustRightInd w:val="0"/>
        <w:jc w:val="both"/>
        <w:rPr>
          <w:rFonts w:ascii="Verdana" w:hAnsi="Verdana"/>
          <w:w w:val="105"/>
          <w:sz w:val="24"/>
          <w:szCs w:val="24"/>
        </w:rPr>
      </w:pPr>
      <w:r w:rsidRPr="003D0513">
        <w:rPr>
          <w:rFonts w:ascii="Verdana" w:hAnsi="Verdana"/>
          <w:b/>
          <w:color w:val="000000" w:themeColor="text1"/>
          <w:w w:val="105"/>
          <w:sz w:val="24"/>
          <w:szCs w:val="24"/>
        </w:rPr>
        <w:t>Strengthen legal and regulatory framework</w:t>
      </w:r>
      <w:r w:rsidRPr="003D0513">
        <w:rPr>
          <w:rFonts w:ascii="Verdana" w:hAnsi="Verdana"/>
          <w:color w:val="000000" w:themeColor="text1"/>
          <w:w w:val="105"/>
          <w:sz w:val="24"/>
          <w:szCs w:val="24"/>
        </w:rPr>
        <w:t xml:space="preserve">. A framework should define payment terms, when in arrears, reporting requirements as well as the necessary controls at the budget stages of authorization, commitment </w:t>
      </w:r>
      <w:r w:rsidRPr="006E5055">
        <w:rPr>
          <w:rFonts w:ascii="Verdana" w:hAnsi="Verdana"/>
          <w:w w:val="105"/>
          <w:sz w:val="24"/>
          <w:szCs w:val="24"/>
        </w:rPr>
        <w:t>and payments with appropriate provisions for breaching sanctions;</w:t>
      </w:r>
    </w:p>
    <w:p w14:paraId="71087EF9" w14:textId="77777777" w:rsidR="006E5055" w:rsidRPr="006E5055" w:rsidRDefault="006E5055" w:rsidP="00885A9C">
      <w:pPr>
        <w:pStyle w:val="ListParagraph"/>
        <w:numPr>
          <w:ilvl w:val="0"/>
          <w:numId w:val="1"/>
        </w:numPr>
        <w:adjustRightInd w:val="0"/>
        <w:jc w:val="both"/>
        <w:rPr>
          <w:rFonts w:ascii="Verdana" w:hAnsi="Verdana"/>
          <w:w w:val="105"/>
          <w:sz w:val="24"/>
          <w:szCs w:val="24"/>
        </w:rPr>
      </w:pPr>
      <w:r w:rsidRPr="006E5055">
        <w:rPr>
          <w:rFonts w:ascii="Verdana" w:hAnsi="Verdana"/>
          <w:b/>
          <w:w w:val="105"/>
          <w:sz w:val="24"/>
          <w:szCs w:val="24"/>
        </w:rPr>
        <w:t>Enhance the credibility and realism of the State’s budget</w:t>
      </w:r>
      <w:r w:rsidRPr="006E5055">
        <w:rPr>
          <w:rFonts w:ascii="Verdana" w:hAnsi="Verdana"/>
          <w:w w:val="105"/>
          <w:sz w:val="24"/>
          <w:szCs w:val="24"/>
        </w:rPr>
        <w:t>. The State’s budget shall be a realistic plan for expenditures based on conservatively estimated revenues based on robust assumptions and forecasts in the fiscal frameworks;</w:t>
      </w:r>
    </w:p>
    <w:p w14:paraId="6DFBF9F6" w14:textId="77777777" w:rsidR="006E5055" w:rsidRPr="006E5055" w:rsidRDefault="006E5055" w:rsidP="00885A9C">
      <w:pPr>
        <w:pStyle w:val="ListParagraph"/>
        <w:numPr>
          <w:ilvl w:val="0"/>
          <w:numId w:val="1"/>
        </w:numPr>
        <w:adjustRightInd w:val="0"/>
        <w:jc w:val="both"/>
        <w:rPr>
          <w:rFonts w:ascii="Verdana" w:hAnsi="Verdana"/>
          <w:w w:val="105"/>
          <w:sz w:val="24"/>
          <w:szCs w:val="24"/>
        </w:rPr>
      </w:pPr>
      <w:r w:rsidRPr="006E5055">
        <w:rPr>
          <w:rFonts w:ascii="Verdana" w:hAnsi="Verdana"/>
          <w:b/>
          <w:w w:val="105"/>
          <w:sz w:val="24"/>
          <w:szCs w:val="24"/>
        </w:rPr>
        <w:t>Improve accounting and reporting</w:t>
      </w:r>
      <w:r w:rsidRPr="006E5055">
        <w:rPr>
          <w:rFonts w:ascii="Verdana" w:hAnsi="Verdana"/>
          <w:w w:val="105"/>
          <w:sz w:val="24"/>
          <w:szCs w:val="24"/>
        </w:rPr>
        <w:t>. Arrears clearance require adequate, timely and reliable information about their size, composition and impact through government accounting systems that recognize expenditure commitments, liabilities and payments;</w:t>
      </w:r>
    </w:p>
    <w:p w14:paraId="76B13498" w14:textId="77777777" w:rsidR="006E5055" w:rsidRPr="006E5055" w:rsidRDefault="006E5055" w:rsidP="00885A9C">
      <w:pPr>
        <w:pStyle w:val="ListParagraph"/>
        <w:numPr>
          <w:ilvl w:val="0"/>
          <w:numId w:val="1"/>
        </w:numPr>
        <w:adjustRightInd w:val="0"/>
        <w:jc w:val="both"/>
        <w:rPr>
          <w:rFonts w:ascii="Verdana" w:hAnsi="Verdana"/>
          <w:w w:val="105"/>
          <w:sz w:val="24"/>
          <w:szCs w:val="24"/>
        </w:rPr>
      </w:pPr>
      <w:r w:rsidRPr="006E5055">
        <w:rPr>
          <w:rFonts w:ascii="Verdana" w:hAnsi="Verdana"/>
          <w:b/>
          <w:w w:val="105"/>
          <w:sz w:val="24"/>
          <w:szCs w:val="24"/>
        </w:rPr>
        <w:t>Strengthen commitment controls</w:t>
      </w:r>
      <w:r w:rsidRPr="006E5055">
        <w:rPr>
          <w:rFonts w:ascii="Verdana" w:hAnsi="Verdana"/>
          <w:w w:val="105"/>
          <w:sz w:val="24"/>
          <w:szCs w:val="24"/>
        </w:rPr>
        <w:t xml:space="preserve"> to effectively limit commitments to approved budget allocations and to availability of funds;</w:t>
      </w:r>
    </w:p>
    <w:p w14:paraId="073BB085" w14:textId="447A532F" w:rsidR="006E5055" w:rsidRPr="006E5055" w:rsidRDefault="006E5055" w:rsidP="00885A9C">
      <w:pPr>
        <w:pStyle w:val="ListParagraph"/>
        <w:numPr>
          <w:ilvl w:val="0"/>
          <w:numId w:val="1"/>
        </w:numPr>
        <w:adjustRightInd w:val="0"/>
        <w:jc w:val="both"/>
        <w:rPr>
          <w:rFonts w:ascii="Verdana" w:hAnsi="Verdana"/>
          <w:w w:val="105"/>
          <w:sz w:val="24"/>
          <w:szCs w:val="24"/>
        </w:rPr>
      </w:pPr>
      <w:r w:rsidRPr="006E5055">
        <w:rPr>
          <w:rFonts w:ascii="Verdana" w:hAnsi="Verdana"/>
          <w:b/>
          <w:w w:val="105"/>
          <w:sz w:val="24"/>
          <w:szCs w:val="24"/>
        </w:rPr>
        <w:t>Facilitate improved and integrated cash and debt management</w:t>
      </w:r>
      <w:r w:rsidRPr="006E5055">
        <w:rPr>
          <w:rFonts w:ascii="Verdana" w:hAnsi="Verdana"/>
          <w:w w:val="105"/>
          <w:sz w:val="24"/>
          <w:szCs w:val="24"/>
        </w:rPr>
        <w:t xml:space="preserve"> </w:t>
      </w:r>
      <w:r w:rsidRPr="006E5055">
        <w:rPr>
          <w:rFonts w:ascii="Verdana" w:hAnsi="Verdana"/>
          <w:w w:val="105"/>
          <w:sz w:val="24"/>
          <w:szCs w:val="24"/>
        </w:rPr>
        <w:lastRenderedPageBreak/>
        <w:t xml:space="preserve">that ensure liquidity to meet cash obligations as they arise through accurate and timely </w:t>
      </w:r>
      <w:r w:rsidR="00AF669A" w:rsidRPr="006E5055">
        <w:rPr>
          <w:rFonts w:ascii="Verdana" w:hAnsi="Verdana"/>
          <w:w w:val="105"/>
          <w:sz w:val="24"/>
          <w:szCs w:val="24"/>
        </w:rPr>
        <w:t>short-term</w:t>
      </w:r>
      <w:r w:rsidRPr="006E5055">
        <w:rPr>
          <w:rFonts w:ascii="Verdana" w:hAnsi="Verdana"/>
          <w:w w:val="105"/>
          <w:sz w:val="24"/>
          <w:szCs w:val="24"/>
        </w:rPr>
        <w:t xml:space="preserve"> estimates of cash inflows and outflows;</w:t>
      </w:r>
    </w:p>
    <w:p w14:paraId="17EF9731" w14:textId="65062757" w:rsidR="006E5055" w:rsidRPr="006E5055" w:rsidRDefault="006E5055" w:rsidP="00885A9C">
      <w:pPr>
        <w:pStyle w:val="ListParagraph"/>
        <w:numPr>
          <w:ilvl w:val="0"/>
          <w:numId w:val="1"/>
        </w:numPr>
        <w:adjustRightInd w:val="0"/>
        <w:jc w:val="both"/>
        <w:rPr>
          <w:rFonts w:ascii="Verdana" w:hAnsi="Verdana"/>
          <w:w w:val="105"/>
          <w:sz w:val="24"/>
          <w:szCs w:val="24"/>
        </w:rPr>
      </w:pPr>
      <w:r w:rsidRPr="006E5055">
        <w:rPr>
          <w:rFonts w:ascii="Verdana" w:hAnsi="Verdana"/>
          <w:b/>
          <w:w w:val="105"/>
          <w:sz w:val="24"/>
          <w:szCs w:val="24"/>
        </w:rPr>
        <w:t xml:space="preserve">Enhance oversight of the </w:t>
      </w:r>
      <w:r w:rsidR="00AF669A" w:rsidRPr="006E5055">
        <w:rPr>
          <w:rFonts w:ascii="Verdana" w:hAnsi="Verdana"/>
          <w:b/>
          <w:w w:val="105"/>
          <w:sz w:val="24"/>
          <w:szCs w:val="24"/>
        </w:rPr>
        <w:t>State-owned</w:t>
      </w:r>
      <w:r w:rsidRPr="006E5055">
        <w:rPr>
          <w:rFonts w:ascii="Verdana" w:hAnsi="Verdana"/>
          <w:b/>
          <w:w w:val="105"/>
          <w:sz w:val="24"/>
          <w:szCs w:val="24"/>
        </w:rPr>
        <w:t xml:space="preserve"> enterprises</w:t>
      </w:r>
      <w:r w:rsidRPr="006E5055">
        <w:rPr>
          <w:rFonts w:ascii="Verdana" w:hAnsi="Verdana"/>
          <w:w w:val="105"/>
          <w:sz w:val="24"/>
          <w:szCs w:val="24"/>
        </w:rPr>
        <w:t xml:space="preserve"> through governance frameworks that require timely payment of bills, regular monitoring and reporting of liabilities to reduce implicit contingent liabilities;</w:t>
      </w:r>
    </w:p>
    <w:p w14:paraId="5D87E11B" w14:textId="77777777" w:rsidR="006E5055" w:rsidRPr="006E5055" w:rsidRDefault="006E5055" w:rsidP="00885A9C">
      <w:pPr>
        <w:pStyle w:val="ListParagraph"/>
        <w:numPr>
          <w:ilvl w:val="0"/>
          <w:numId w:val="1"/>
        </w:numPr>
        <w:adjustRightInd w:val="0"/>
        <w:jc w:val="both"/>
        <w:rPr>
          <w:rFonts w:ascii="Verdana" w:hAnsi="Verdana"/>
          <w:w w:val="105"/>
          <w:sz w:val="24"/>
          <w:szCs w:val="24"/>
        </w:rPr>
      </w:pPr>
      <w:r w:rsidRPr="006E5055">
        <w:rPr>
          <w:rFonts w:ascii="Verdana" w:hAnsi="Verdana"/>
          <w:b/>
          <w:w w:val="105"/>
          <w:sz w:val="24"/>
          <w:szCs w:val="24"/>
        </w:rPr>
        <w:t>Establish Treasury Single Account (TSA)</w:t>
      </w:r>
      <w:r w:rsidRPr="006E5055">
        <w:rPr>
          <w:rFonts w:ascii="Verdana" w:hAnsi="Verdana"/>
          <w:w w:val="105"/>
          <w:sz w:val="24"/>
          <w:szCs w:val="24"/>
        </w:rPr>
        <w:t xml:space="preserve"> for effective management of cash flows and ensure that payments are centralized to the State’s Treasury to prevent arrears as a result of administrative hurdles;</w:t>
      </w:r>
    </w:p>
    <w:p w14:paraId="40D3AC63" w14:textId="77777777" w:rsidR="002E1148" w:rsidRPr="00E12B21" w:rsidRDefault="006E5055" w:rsidP="00885A9C">
      <w:pPr>
        <w:pStyle w:val="ListParagraph"/>
        <w:numPr>
          <w:ilvl w:val="0"/>
          <w:numId w:val="1"/>
        </w:numPr>
        <w:adjustRightInd w:val="0"/>
        <w:jc w:val="both"/>
        <w:rPr>
          <w:rFonts w:ascii="Verdana" w:hAnsi="Verdana"/>
          <w:w w:val="105"/>
          <w:sz w:val="24"/>
          <w:szCs w:val="24"/>
        </w:rPr>
      </w:pPr>
      <w:r w:rsidRPr="006E5055">
        <w:rPr>
          <w:rFonts w:ascii="Verdana" w:hAnsi="Verdana"/>
          <w:b/>
          <w:w w:val="105"/>
          <w:sz w:val="24"/>
          <w:szCs w:val="24"/>
        </w:rPr>
        <w:t>Upgrade the government’s financial management information systems</w:t>
      </w:r>
      <w:r w:rsidRPr="006E5055">
        <w:rPr>
          <w:rFonts w:ascii="Verdana" w:hAnsi="Verdana"/>
          <w:w w:val="105"/>
          <w:sz w:val="24"/>
          <w:szCs w:val="24"/>
        </w:rPr>
        <w:t xml:space="preserve"> to one that is capable of controlling the main stages of budget execution that handles the entire expenditure chain, including the release of budget funds, commitments against the budget funds, production of purchase orders, receipt of goods and services claimed in the invoices, and payment or non-payment of invoices;</w:t>
      </w:r>
    </w:p>
    <w:p w14:paraId="13893B2B" w14:textId="77777777" w:rsidR="006E5055" w:rsidRPr="006E5055" w:rsidRDefault="006E5055" w:rsidP="00885A9C">
      <w:pPr>
        <w:pStyle w:val="ListParagraph"/>
        <w:numPr>
          <w:ilvl w:val="0"/>
          <w:numId w:val="1"/>
        </w:numPr>
        <w:adjustRightInd w:val="0"/>
        <w:jc w:val="both"/>
        <w:rPr>
          <w:rFonts w:ascii="Verdana" w:hAnsi="Verdana"/>
          <w:w w:val="105"/>
          <w:sz w:val="24"/>
          <w:szCs w:val="24"/>
        </w:rPr>
      </w:pPr>
      <w:r w:rsidRPr="006E5055">
        <w:rPr>
          <w:rFonts w:ascii="Verdana" w:hAnsi="Verdana"/>
          <w:b/>
          <w:w w:val="105"/>
          <w:sz w:val="24"/>
          <w:szCs w:val="24"/>
        </w:rPr>
        <w:t xml:space="preserve">Hold regular Liquidity Management Committee (LMC) </w:t>
      </w:r>
      <w:r w:rsidRPr="006E5055">
        <w:rPr>
          <w:rFonts w:ascii="Verdana" w:hAnsi="Verdana"/>
          <w:w w:val="105"/>
          <w:sz w:val="24"/>
          <w:szCs w:val="24"/>
        </w:rPr>
        <w:t>meeting to guide government decisions on budget and fund releases;</w:t>
      </w:r>
    </w:p>
    <w:p w14:paraId="12AF9500" w14:textId="7C36BB36" w:rsidR="006E5055" w:rsidRDefault="006E5055" w:rsidP="00885A9C">
      <w:pPr>
        <w:pStyle w:val="ListParagraph"/>
        <w:numPr>
          <w:ilvl w:val="0"/>
          <w:numId w:val="1"/>
        </w:numPr>
        <w:adjustRightInd w:val="0"/>
        <w:jc w:val="both"/>
        <w:rPr>
          <w:rFonts w:ascii="Verdana" w:hAnsi="Verdana"/>
          <w:w w:val="105"/>
          <w:sz w:val="24"/>
          <w:szCs w:val="24"/>
        </w:rPr>
      </w:pPr>
      <w:r w:rsidRPr="006E5055">
        <w:rPr>
          <w:rFonts w:ascii="Verdana" w:hAnsi="Verdana"/>
          <w:b/>
          <w:w w:val="105"/>
          <w:sz w:val="24"/>
          <w:szCs w:val="24"/>
        </w:rPr>
        <w:t>Implement technological solutions to control expenditures</w:t>
      </w:r>
      <w:r w:rsidRPr="006E5055">
        <w:rPr>
          <w:rFonts w:ascii="Verdana" w:hAnsi="Verdana"/>
          <w:w w:val="105"/>
          <w:sz w:val="24"/>
          <w:szCs w:val="24"/>
        </w:rPr>
        <w:t xml:space="preserve"> that historically contribute to the accumulation of arrears.</w:t>
      </w:r>
    </w:p>
    <w:p w14:paraId="5AB910EF" w14:textId="3CB9A5B7" w:rsidR="005904B4" w:rsidRDefault="005904B4" w:rsidP="005904B4">
      <w:pPr>
        <w:adjustRightInd w:val="0"/>
        <w:jc w:val="both"/>
        <w:rPr>
          <w:rFonts w:ascii="Verdana" w:hAnsi="Verdana"/>
          <w:w w:val="105"/>
          <w:sz w:val="24"/>
          <w:szCs w:val="24"/>
        </w:rPr>
      </w:pPr>
    </w:p>
    <w:p w14:paraId="39173812" w14:textId="286A823B" w:rsidR="005904B4" w:rsidRDefault="005904B4" w:rsidP="005904B4">
      <w:pPr>
        <w:adjustRightInd w:val="0"/>
        <w:jc w:val="both"/>
        <w:rPr>
          <w:rFonts w:ascii="Verdana" w:hAnsi="Verdana"/>
          <w:w w:val="105"/>
          <w:sz w:val="24"/>
          <w:szCs w:val="24"/>
        </w:rPr>
      </w:pPr>
    </w:p>
    <w:p w14:paraId="1912E07C" w14:textId="731F66C4" w:rsidR="005904B4" w:rsidRDefault="005904B4" w:rsidP="005904B4">
      <w:pPr>
        <w:adjustRightInd w:val="0"/>
        <w:jc w:val="both"/>
        <w:rPr>
          <w:rFonts w:ascii="Verdana" w:hAnsi="Verdana"/>
          <w:w w:val="105"/>
          <w:sz w:val="24"/>
          <w:szCs w:val="24"/>
        </w:rPr>
      </w:pPr>
    </w:p>
    <w:p w14:paraId="16B667B7" w14:textId="11B70613" w:rsidR="005904B4" w:rsidRDefault="005904B4" w:rsidP="005904B4">
      <w:pPr>
        <w:adjustRightInd w:val="0"/>
        <w:jc w:val="both"/>
        <w:rPr>
          <w:rFonts w:ascii="Verdana" w:hAnsi="Verdana"/>
          <w:w w:val="105"/>
          <w:sz w:val="24"/>
          <w:szCs w:val="24"/>
        </w:rPr>
      </w:pPr>
    </w:p>
    <w:p w14:paraId="3570AF97" w14:textId="3F0CFF89" w:rsidR="0017129D" w:rsidRDefault="0017129D" w:rsidP="005904B4">
      <w:pPr>
        <w:adjustRightInd w:val="0"/>
        <w:jc w:val="both"/>
        <w:rPr>
          <w:rFonts w:ascii="Verdana" w:hAnsi="Verdana"/>
          <w:w w:val="105"/>
          <w:sz w:val="24"/>
          <w:szCs w:val="24"/>
        </w:rPr>
      </w:pPr>
    </w:p>
    <w:p w14:paraId="70B3EFC7" w14:textId="35001A47" w:rsidR="0017129D" w:rsidRDefault="0017129D" w:rsidP="005904B4">
      <w:pPr>
        <w:adjustRightInd w:val="0"/>
        <w:jc w:val="both"/>
        <w:rPr>
          <w:rFonts w:ascii="Verdana" w:hAnsi="Verdana"/>
          <w:w w:val="105"/>
          <w:sz w:val="24"/>
          <w:szCs w:val="24"/>
        </w:rPr>
      </w:pPr>
    </w:p>
    <w:p w14:paraId="5FFCF5A0" w14:textId="73B389FC" w:rsidR="0017129D" w:rsidRDefault="0017129D" w:rsidP="005904B4">
      <w:pPr>
        <w:adjustRightInd w:val="0"/>
        <w:jc w:val="both"/>
        <w:rPr>
          <w:rFonts w:ascii="Verdana" w:hAnsi="Verdana"/>
          <w:w w:val="105"/>
          <w:sz w:val="24"/>
          <w:szCs w:val="24"/>
        </w:rPr>
      </w:pPr>
    </w:p>
    <w:p w14:paraId="49C16D7A" w14:textId="6DCF476E" w:rsidR="0017129D" w:rsidRDefault="0017129D" w:rsidP="005904B4">
      <w:pPr>
        <w:adjustRightInd w:val="0"/>
        <w:jc w:val="both"/>
        <w:rPr>
          <w:rFonts w:ascii="Verdana" w:hAnsi="Verdana"/>
          <w:w w:val="105"/>
          <w:sz w:val="24"/>
          <w:szCs w:val="24"/>
        </w:rPr>
      </w:pPr>
    </w:p>
    <w:p w14:paraId="43F44956" w14:textId="00CE854E" w:rsidR="0017129D" w:rsidRDefault="0017129D" w:rsidP="005904B4">
      <w:pPr>
        <w:adjustRightInd w:val="0"/>
        <w:jc w:val="both"/>
        <w:rPr>
          <w:rFonts w:ascii="Verdana" w:hAnsi="Verdana"/>
          <w:w w:val="105"/>
          <w:sz w:val="24"/>
          <w:szCs w:val="24"/>
        </w:rPr>
      </w:pPr>
    </w:p>
    <w:p w14:paraId="0DDCB3C4" w14:textId="23BC1D03" w:rsidR="0017129D" w:rsidRDefault="0017129D" w:rsidP="005904B4">
      <w:pPr>
        <w:adjustRightInd w:val="0"/>
        <w:jc w:val="both"/>
        <w:rPr>
          <w:rFonts w:ascii="Verdana" w:hAnsi="Verdana"/>
          <w:w w:val="105"/>
          <w:sz w:val="24"/>
          <w:szCs w:val="24"/>
        </w:rPr>
      </w:pPr>
    </w:p>
    <w:p w14:paraId="02B1C380" w14:textId="229D5E60" w:rsidR="0017129D" w:rsidRDefault="0017129D" w:rsidP="005904B4">
      <w:pPr>
        <w:adjustRightInd w:val="0"/>
        <w:jc w:val="both"/>
        <w:rPr>
          <w:rFonts w:ascii="Verdana" w:hAnsi="Verdana"/>
          <w:w w:val="105"/>
          <w:sz w:val="24"/>
          <w:szCs w:val="24"/>
        </w:rPr>
      </w:pPr>
    </w:p>
    <w:p w14:paraId="0A3A3B88" w14:textId="5A5D4747" w:rsidR="0017129D" w:rsidRDefault="0017129D" w:rsidP="005904B4">
      <w:pPr>
        <w:adjustRightInd w:val="0"/>
        <w:jc w:val="both"/>
        <w:rPr>
          <w:rFonts w:ascii="Verdana" w:hAnsi="Verdana"/>
          <w:w w:val="105"/>
          <w:sz w:val="24"/>
          <w:szCs w:val="24"/>
        </w:rPr>
      </w:pPr>
    </w:p>
    <w:p w14:paraId="478448DB" w14:textId="13EC2760" w:rsidR="0017129D" w:rsidRDefault="0017129D" w:rsidP="005904B4">
      <w:pPr>
        <w:adjustRightInd w:val="0"/>
        <w:jc w:val="both"/>
        <w:rPr>
          <w:rFonts w:ascii="Verdana" w:hAnsi="Verdana"/>
          <w:w w:val="105"/>
          <w:sz w:val="24"/>
          <w:szCs w:val="24"/>
        </w:rPr>
      </w:pPr>
    </w:p>
    <w:p w14:paraId="65AF4F10" w14:textId="2E632777" w:rsidR="0017129D" w:rsidRDefault="0017129D" w:rsidP="005904B4">
      <w:pPr>
        <w:adjustRightInd w:val="0"/>
        <w:jc w:val="both"/>
        <w:rPr>
          <w:rFonts w:ascii="Verdana" w:hAnsi="Verdana"/>
          <w:w w:val="105"/>
          <w:sz w:val="24"/>
          <w:szCs w:val="24"/>
        </w:rPr>
      </w:pPr>
    </w:p>
    <w:p w14:paraId="2CEDD3B4" w14:textId="05AFECB8" w:rsidR="0017129D" w:rsidRDefault="0017129D" w:rsidP="005904B4">
      <w:pPr>
        <w:adjustRightInd w:val="0"/>
        <w:jc w:val="both"/>
        <w:rPr>
          <w:rFonts w:ascii="Verdana" w:hAnsi="Verdana"/>
          <w:w w:val="105"/>
          <w:sz w:val="24"/>
          <w:szCs w:val="24"/>
        </w:rPr>
      </w:pPr>
    </w:p>
    <w:p w14:paraId="437D6A99" w14:textId="079C8350" w:rsidR="006E5055" w:rsidRPr="006E5055" w:rsidRDefault="006E5055" w:rsidP="00885A9C">
      <w:pPr>
        <w:pStyle w:val="Heading1"/>
        <w:jc w:val="both"/>
        <w:rPr>
          <w:rFonts w:ascii="Verdana" w:hAnsi="Verdana"/>
          <w:b/>
          <w:sz w:val="24"/>
          <w:szCs w:val="24"/>
        </w:rPr>
      </w:pPr>
      <w:bookmarkStart w:id="15" w:name="_Toc59317481"/>
      <w:r w:rsidRPr="006E5055">
        <w:rPr>
          <w:rFonts w:ascii="Verdana" w:hAnsi="Verdana"/>
          <w:b/>
          <w:sz w:val="24"/>
          <w:szCs w:val="24"/>
        </w:rPr>
        <w:t xml:space="preserve">PLANNED ACTIONS FOR SETTLEMENT OF </w:t>
      </w:r>
      <w:r w:rsidR="00F61BD4">
        <w:rPr>
          <w:rFonts w:ascii="Verdana" w:hAnsi="Verdana"/>
          <w:b/>
          <w:sz w:val="24"/>
          <w:szCs w:val="24"/>
        </w:rPr>
        <w:t>AKWA IBOM</w:t>
      </w:r>
      <w:r w:rsidRPr="006E5055">
        <w:rPr>
          <w:rFonts w:ascii="Verdana" w:hAnsi="Verdana"/>
          <w:b/>
          <w:sz w:val="24"/>
          <w:szCs w:val="24"/>
        </w:rPr>
        <w:t xml:space="preserve"> STATE DOMESTIC EXPENDITURE ARREARS</w:t>
      </w:r>
      <w:bookmarkEnd w:id="15"/>
    </w:p>
    <w:p w14:paraId="3D6F3E68" w14:textId="77777777" w:rsidR="006E5055" w:rsidRPr="006E5055" w:rsidRDefault="006E5055" w:rsidP="00885A9C">
      <w:pPr>
        <w:autoSpaceDE w:val="0"/>
        <w:autoSpaceDN w:val="0"/>
        <w:adjustRightInd w:val="0"/>
        <w:spacing w:after="0" w:line="240" w:lineRule="auto"/>
        <w:jc w:val="both"/>
        <w:rPr>
          <w:rFonts w:ascii="Verdana" w:hAnsi="Verdana" w:cs="BerkeleyStd-Book"/>
          <w:sz w:val="24"/>
          <w:szCs w:val="24"/>
        </w:rPr>
      </w:pPr>
      <w:r w:rsidRPr="006E5055">
        <w:rPr>
          <w:rFonts w:ascii="Verdana" w:hAnsi="Verdana" w:cs="BerkeleyStd-Book"/>
          <w:sz w:val="24"/>
          <w:szCs w:val="24"/>
        </w:rPr>
        <w:t xml:space="preserve">This Arrears Clearance Framework is designed to address the causes for the accumulation of arrears and eliminate the outstanding stock. This framework will communicate to stakeholders the government’s plan, timetable and criteria for the liquidation of arrears, thereby minimizing any possibility for any perception of favoritism and corruption in the selection of creditors to be paid. </w:t>
      </w:r>
    </w:p>
    <w:p w14:paraId="6FB9F8EA" w14:textId="77777777" w:rsidR="006E5055" w:rsidRPr="003D0513" w:rsidRDefault="006E5055" w:rsidP="00885A9C">
      <w:pPr>
        <w:autoSpaceDE w:val="0"/>
        <w:autoSpaceDN w:val="0"/>
        <w:adjustRightInd w:val="0"/>
        <w:spacing w:after="0" w:line="240" w:lineRule="auto"/>
        <w:jc w:val="both"/>
        <w:rPr>
          <w:rFonts w:ascii="Verdana" w:hAnsi="Verdana" w:cs="BerkeleyStd-Book"/>
          <w:color w:val="000000" w:themeColor="text1"/>
          <w:sz w:val="24"/>
          <w:szCs w:val="24"/>
        </w:rPr>
      </w:pPr>
    </w:p>
    <w:p w14:paraId="4C8F20BE" w14:textId="28F75A66" w:rsidR="006E5055" w:rsidRPr="003D0513" w:rsidRDefault="006E5055" w:rsidP="00885A9C">
      <w:pPr>
        <w:pStyle w:val="Heading2"/>
        <w:jc w:val="both"/>
        <w:rPr>
          <w:rFonts w:ascii="Verdana" w:hAnsi="Verdana"/>
          <w:b/>
          <w:color w:val="000000" w:themeColor="text1"/>
          <w:sz w:val="24"/>
          <w:szCs w:val="24"/>
        </w:rPr>
      </w:pPr>
      <w:bookmarkStart w:id="16" w:name="_Toc59317482"/>
      <w:r w:rsidRPr="003D0513">
        <w:rPr>
          <w:rFonts w:ascii="Verdana" w:hAnsi="Verdana"/>
          <w:b/>
          <w:color w:val="000000" w:themeColor="text1"/>
          <w:sz w:val="24"/>
          <w:szCs w:val="24"/>
        </w:rPr>
        <w:t xml:space="preserve">Principles </w:t>
      </w:r>
      <w:r w:rsidR="00B75675">
        <w:rPr>
          <w:rFonts w:ascii="Verdana" w:hAnsi="Verdana"/>
          <w:b/>
          <w:color w:val="000000" w:themeColor="text1"/>
          <w:sz w:val="24"/>
          <w:szCs w:val="24"/>
        </w:rPr>
        <w:t>G</w:t>
      </w:r>
      <w:r w:rsidRPr="003D0513">
        <w:rPr>
          <w:rFonts w:ascii="Verdana" w:hAnsi="Verdana"/>
          <w:b/>
          <w:color w:val="000000" w:themeColor="text1"/>
          <w:sz w:val="24"/>
          <w:szCs w:val="24"/>
        </w:rPr>
        <w:t>uiding the Arrears Clearance Strategy</w:t>
      </w:r>
      <w:bookmarkEnd w:id="16"/>
    </w:p>
    <w:p w14:paraId="29E7FD0E" w14:textId="77777777" w:rsidR="006E5055" w:rsidRPr="003D0513" w:rsidRDefault="006E5055" w:rsidP="00885A9C">
      <w:pPr>
        <w:autoSpaceDE w:val="0"/>
        <w:autoSpaceDN w:val="0"/>
        <w:adjustRightInd w:val="0"/>
        <w:spacing w:after="0" w:line="240" w:lineRule="auto"/>
        <w:jc w:val="both"/>
        <w:rPr>
          <w:rFonts w:ascii="Verdana" w:hAnsi="Verdana" w:cs="BerkeleyStd-Book"/>
          <w:color w:val="000000" w:themeColor="text1"/>
          <w:sz w:val="24"/>
          <w:szCs w:val="24"/>
        </w:rPr>
      </w:pPr>
      <w:r w:rsidRPr="003D0513">
        <w:rPr>
          <w:rFonts w:ascii="Verdana" w:hAnsi="Verdana" w:cs="BerkeleyStd-Book"/>
          <w:color w:val="000000" w:themeColor="text1"/>
          <w:sz w:val="24"/>
          <w:szCs w:val="24"/>
        </w:rPr>
        <w:t>The following key factors will guide the arrears clearance strategy:</w:t>
      </w:r>
    </w:p>
    <w:p w14:paraId="43E3C85E" w14:textId="4FEC130A" w:rsidR="006E5055" w:rsidRPr="003D0513" w:rsidRDefault="006E5055" w:rsidP="00885A9C">
      <w:pPr>
        <w:pStyle w:val="ListParagraph"/>
        <w:numPr>
          <w:ilvl w:val="0"/>
          <w:numId w:val="12"/>
        </w:numPr>
        <w:adjustRightInd w:val="0"/>
        <w:ind w:left="360"/>
        <w:jc w:val="both"/>
        <w:rPr>
          <w:rFonts w:ascii="Verdana" w:hAnsi="Verdana" w:cs="BerkeleyStd-Book"/>
          <w:color w:val="000000" w:themeColor="text1"/>
          <w:sz w:val="24"/>
          <w:szCs w:val="24"/>
        </w:rPr>
      </w:pPr>
      <w:r w:rsidRPr="003D0513">
        <w:rPr>
          <w:rFonts w:ascii="Verdana" w:hAnsi="Verdana" w:cs="BerkeleyStd-Book"/>
          <w:b/>
          <w:color w:val="000000" w:themeColor="text1"/>
          <w:sz w:val="24"/>
          <w:szCs w:val="24"/>
        </w:rPr>
        <w:t>Comprehensiveness</w:t>
      </w:r>
      <w:r w:rsidR="00B75675">
        <w:rPr>
          <w:rFonts w:ascii="Verdana" w:hAnsi="Verdana" w:cs="BerkeleyStd-Book"/>
          <w:color w:val="000000" w:themeColor="text1"/>
          <w:sz w:val="24"/>
          <w:szCs w:val="24"/>
        </w:rPr>
        <w:t>:</w:t>
      </w:r>
      <w:r w:rsidRPr="003D0513">
        <w:rPr>
          <w:rFonts w:ascii="Verdana" w:hAnsi="Verdana" w:cs="BerkeleyStd-Book"/>
          <w:color w:val="000000" w:themeColor="text1"/>
          <w:sz w:val="24"/>
          <w:szCs w:val="24"/>
        </w:rPr>
        <w:t xml:space="preserve"> </w:t>
      </w:r>
    </w:p>
    <w:p w14:paraId="148AA687" w14:textId="77777777" w:rsidR="006E5055" w:rsidRPr="003D0513" w:rsidRDefault="006E5055" w:rsidP="00885A9C">
      <w:pPr>
        <w:pStyle w:val="ListParagraph"/>
        <w:adjustRightInd w:val="0"/>
        <w:ind w:left="360" w:firstLine="0"/>
        <w:jc w:val="both"/>
        <w:rPr>
          <w:rFonts w:ascii="Verdana" w:hAnsi="Verdana" w:cs="BerkeleyStd-Book"/>
          <w:color w:val="000000" w:themeColor="text1"/>
          <w:sz w:val="24"/>
          <w:szCs w:val="24"/>
        </w:rPr>
      </w:pPr>
      <w:r w:rsidRPr="003D0513">
        <w:rPr>
          <w:rFonts w:ascii="Verdana" w:hAnsi="Verdana" w:cs="BerkeleyStd-Book"/>
          <w:color w:val="000000" w:themeColor="text1"/>
          <w:sz w:val="24"/>
          <w:szCs w:val="24"/>
        </w:rPr>
        <w:t>The arrears clearance strategy will apply to all outstanding payments incurred by all parts of the public sector, whether in the State government, or State-owned enterprises.</w:t>
      </w:r>
    </w:p>
    <w:p w14:paraId="26233D7F" w14:textId="528F78DE" w:rsidR="006E5055" w:rsidRPr="003D0513" w:rsidRDefault="006E5055" w:rsidP="00885A9C">
      <w:pPr>
        <w:pStyle w:val="ListParagraph"/>
        <w:numPr>
          <w:ilvl w:val="0"/>
          <w:numId w:val="12"/>
        </w:numPr>
        <w:adjustRightInd w:val="0"/>
        <w:ind w:left="360"/>
        <w:jc w:val="both"/>
        <w:rPr>
          <w:rFonts w:ascii="Verdana" w:hAnsi="Verdana" w:cs="BerkeleyStd-Book"/>
          <w:color w:val="000000" w:themeColor="text1"/>
          <w:sz w:val="24"/>
          <w:szCs w:val="24"/>
        </w:rPr>
      </w:pPr>
      <w:r w:rsidRPr="003D0513">
        <w:rPr>
          <w:rFonts w:ascii="Verdana" w:hAnsi="Verdana" w:cs="BerkeleyStd-Book"/>
          <w:b/>
          <w:color w:val="000000" w:themeColor="text1"/>
          <w:sz w:val="24"/>
          <w:szCs w:val="24"/>
        </w:rPr>
        <w:t>Transparency</w:t>
      </w:r>
      <w:r w:rsidR="00B75675">
        <w:rPr>
          <w:rFonts w:ascii="Verdana" w:hAnsi="Verdana" w:cs="BerkeleyStd-Book"/>
          <w:color w:val="000000" w:themeColor="text1"/>
          <w:sz w:val="24"/>
          <w:szCs w:val="24"/>
        </w:rPr>
        <w:t>:</w:t>
      </w:r>
    </w:p>
    <w:p w14:paraId="30FAEA4F" w14:textId="18699CA6" w:rsidR="006E5055" w:rsidRPr="003D0513" w:rsidRDefault="006E5055" w:rsidP="00885A9C">
      <w:pPr>
        <w:pStyle w:val="ListParagraph"/>
        <w:adjustRightInd w:val="0"/>
        <w:ind w:left="360" w:firstLine="0"/>
        <w:jc w:val="both"/>
        <w:rPr>
          <w:rFonts w:ascii="Verdana" w:hAnsi="Verdana" w:cs="BerkeleyStd-Book"/>
          <w:color w:val="000000" w:themeColor="text1"/>
          <w:sz w:val="24"/>
          <w:szCs w:val="24"/>
        </w:rPr>
      </w:pPr>
      <w:r w:rsidRPr="003D0513">
        <w:rPr>
          <w:rFonts w:ascii="Verdana" w:hAnsi="Verdana" w:cs="BerkeleyStd-Book"/>
          <w:color w:val="000000" w:themeColor="text1"/>
          <w:sz w:val="24"/>
          <w:szCs w:val="24"/>
        </w:rPr>
        <w:t>The clearance of arrears will proceed according to a public timetable, and criteria for prioritizing clearance which</w:t>
      </w:r>
      <w:r w:rsidR="0000786F" w:rsidRPr="003D0513">
        <w:rPr>
          <w:rFonts w:ascii="Verdana" w:hAnsi="Verdana" w:cs="BerkeleyStd-Book"/>
          <w:color w:val="000000" w:themeColor="text1"/>
          <w:sz w:val="24"/>
          <w:szCs w:val="24"/>
        </w:rPr>
        <w:t xml:space="preserve"> </w:t>
      </w:r>
      <w:r w:rsidRPr="003D0513">
        <w:rPr>
          <w:rFonts w:ascii="Verdana" w:hAnsi="Verdana" w:cs="BerkeleyStd-Book"/>
          <w:color w:val="000000" w:themeColor="text1"/>
          <w:sz w:val="24"/>
          <w:szCs w:val="24"/>
        </w:rPr>
        <w:t>will be transparently stated and adhered to.</w:t>
      </w:r>
    </w:p>
    <w:p w14:paraId="24FBA2E1" w14:textId="77777777" w:rsidR="006E5055" w:rsidRPr="003D0513" w:rsidRDefault="006E5055" w:rsidP="00885A9C">
      <w:pPr>
        <w:pStyle w:val="ListParagraph"/>
        <w:adjustRightInd w:val="0"/>
        <w:ind w:left="360" w:firstLine="0"/>
        <w:jc w:val="both"/>
        <w:rPr>
          <w:rFonts w:ascii="Verdana" w:hAnsi="Verdana" w:cs="BerkeleyStd-Book"/>
          <w:color w:val="000000" w:themeColor="text1"/>
          <w:sz w:val="24"/>
          <w:szCs w:val="24"/>
        </w:rPr>
      </w:pPr>
    </w:p>
    <w:p w14:paraId="64A464D5" w14:textId="285DFC42" w:rsidR="006E5055" w:rsidRPr="003D0513" w:rsidRDefault="006E5055" w:rsidP="00885A9C">
      <w:pPr>
        <w:pStyle w:val="ListParagraph"/>
        <w:numPr>
          <w:ilvl w:val="0"/>
          <w:numId w:val="12"/>
        </w:numPr>
        <w:adjustRightInd w:val="0"/>
        <w:ind w:left="360"/>
        <w:jc w:val="both"/>
        <w:rPr>
          <w:rFonts w:ascii="Verdana" w:hAnsi="Verdana" w:cs="BerkeleyStd-Book"/>
          <w:color w:val="000000" w:themeColor="text1"/>
          <w:sz w:val="24"/>
          <w:szCs w:val="24"/>
        </w:rPr>
      </w:pPr>
      <w:r w:rsidRPr="003D0513">
        <w:rPr>
          <w:rFonts w:ascii="Verdana" w:hAnsi="Verdana" w:cs="BerkeleyStd-Book"/>
          <w:b/>
          <w:color w:val="000000" w:themeColor="text1"/>
          <w:sz w:val="24"/>
          <w:szCs w:val="24"/>
        </w:rPr>
        <w:t>Credibility</w:t>
      </w:r>
      <w:r w:rsidR="00B75675">
        <w:rPr>
          <w:rFonts w:ascii="Verdana" w:hAnsi="Verdana" w:cs="BerkeleyStd-Book"/>
          <w:color w:val="000000" w:themeColor="text1"/>
          <w:sz w:val="24"/>
          <w:szCs w:val="24"/>
        </w:rPr>
        <w:t>:</w:t>
      </w:r>
    </w:p>
    <w:p w14:paraId="11BD2A14" w14:textId="77777777" w:rsidR="006E5055" w:rsidRPr="006E5055" w:rsidRDefault="006E5055" w:rsidP="00885A9C">
      <w:pPr>
        <w:pStyle w:val="ListParagraph"/>
        <w:adjustRightInd w:val="0"/>
        <w:ind w:left="360" w:firstLine="0"/>
        <w:jc w:val="both"/>
        <w:rPr>
          <w:rFonts w:ascii="Verdana" w:hAnsi="Verdana" w:cs="BerkeleyStd-Book"/>
          <w:sz w:val="24"/>
          <w:szCs w:val="24"/>
        </w:rPr>
      </w:pPr>
      <w:r w:rsidRPr="003D0513">
        <w:rPr>
          <w:rFonts w:ascii="Verdana" w:hAnsi="Verdana" w:cs="BerkeleyStd-Book"/>
          <w:color w:val="000000" w:themeColor="text1"/>
          <w:sz w:val="24"/>
          <w:szCs w:val="24"/>
        </w:rPr>
        <w:t xml:space="preserve">To demonstrate commitment to addressing </w:t>
      </w:r>
      <w:r w:rsidRPr="006E5055">
        <w:rPr>
          <w:rFonts w:ascii="Verdana" w:hAnsi="Verdana" w:cs="BerkeleyStd-Book"/>
          <w:sz w:val="24"/>
          <w:szCs w:val="24"/>
        </w:rPr>
        <w:t>the root causes of the problem, the strategy will include measures to avoid the accumulation of new arrears, and ministries or agencies that fail to implement these measures will be penalized appropriately.</w:t>
      </w:r>
    </w:p>
    <w:p w14:paraId="21040DEB" w14:textId="42FC8A21" w:rsidR="006E5055" w:rsidRPr="006E5055" w:rsidRDefault="006E5055" w:rsidP="00885A9C">
      <w:pPr>
        <w:pStyle w:val="ListParagraph"/>
        <w:numPr>
          <w:ilvl w:val="0"/>
          <w:numId w:val="12"/>
        </w:numPr>
        <w:adjustRightInd w:val="0"/>
        <w:ind w:left="360"/>
        <w:jc w:val="both"/>
        <w:rPr>
          <w:rFonts w:ascii="Verdana" w:hAnsi="Verdana" w:cs="BerkeleyStd-Book"/>
          <w:sz w:val="24"/>
          <w:szCs w:val="24"/>
        </w:rPr>
      </w:pPr>
      <w:r w:rsidRPr="006E5055">
        <w:rPr>
          <w:rFonts w:ascii="Verdana" w:hAnsi="Verdana" w:cs="BerkeleyStd-Book"/>
          <w:b/>
          <w:sz w:val="24"/>
          <w:szCs w:val="24"/>
        </w:rPr>
        <w:t>Realism</w:t>
      </w:r>
      <w:r w:rsidR="00B75675">
        <w:rPr>
          <w:rFonts w:ascii="Verdana" w:hAnsi="Verdana" w:cs="BerkeleyStd-Book"/>
          <w:sz w:val="24"/>
          <w:szCs w:val="24"/>
        </w:rPr>
        <w:t>:</w:t>
      </w:r>
    </w:p>
    <w:p w14:paraId="3396C33E" w14:textId="77777777" w:rsidR="006E5055" w:rsidRPr="006E5055" w:rsidRDefault="006E5055" w:rsidP="00885A9C">
      <w:pPr>
        <w:pStyle w:val="ListParagraph"/>
        <w:adjustRightInd w:val="0"/>
        <w:ind w:left="360" w:firstLine="0"/>
        <w:jc w:val="both"/>
        <w:rPr>
          <w:rFonts w:ascii="Verdana" w:hAnsi="Verdana" w:cs="BerkeleyStd-Book"/>
          <w:sz w:val="24"/>
          <w:szCs w:val="24"/>
        </w:rPr>
      </w:pPr>
      <w:r w:rsidRPr="006E5055">
        <w:rPr>
          <w:rFonts w:ascii="Verdana" w:hAnsi="Verdana" w:cs="BerkeleyStd-Book"/>
          <w:sz w:val="24"/>
          <w:szCs w:val="24"/>
        </w:rPr>
        <w:t>The government’s annual budget and medium-term fiscal projections will make adequate provision for the cash cost of arrears clearance.</w:t>
      </w:r>
    </w:p>
    <w:p w14:paraId="39CCF751" w14:textId="1D916BC7" w:rsidR="006E5055" w:rsidRPr="006E5055" w:rsidRDefault="006E5055" w:rsidP="00885A9C">
      <w:pPr>
        <w:pStyle w:val="ListParagraph"/>
        <w:numPr>
          <w:ilvl w:val="0"/>
          <w:numId w:val="12"/>
        </w:numPr>
        <w:adjustRightInd w:val="0"/>
        <w:ind w:left="360"/>
        <w:jc w:val="both"/>
        <w:rPr>
          <w:rFonts w:ascii="Verdana" w:hAnsi="Verdana" w:cs="BerkeleyStd-Book"/>
          <w:sz w:val="24"/>
          <w:szCs w:val="24"/>
        </w:rPr>
      </w:pPr>
      <w:r w:rsidRPr="006E5055">
        <w:rPr>
          <w:rFonts w:ascii="Verdana" w:hAnsi="Verdana" w:cs="BerkeleyStd-Book"/>
          <w:b/>
          <w:sz w:val="24"/>
          <w:szCs w:val="24"/>
        </w:rPr>
        <w:t>Verification</w:t>
      </w:r>
      <w:r w:rsidR="00B75675">
        <w:rPr>
          <w:rFonts w:ascii="Verdana" w:hAnsi="Verdana" w:cs="BerkeleyStd-Book"/>
          <w:sz w:val="24"/>
          <w:szCs w:val="24"/>
        </w:rPr>
        <w:t>:</w:t>
      </w:r>
    </w:p>
    <w:p w14:paraId="0738B772" w14:textId="77777777" w:rsidR="006E5055" w:rsidRPr="006E5055" w:rsidRDefault="006E5055" w:rsidP="00885A9C">
      <w:pPr>
        <w:pStyle w:val="ListParagraph"/>
        <w:adjustRightInd w:val="0"/>
        <w:ind w:left="360" w:firstLine="0"/>
        <w:jc w:val="both"/>
        <w:rPr>
          <w:rFonts w:ascii="Verdana" w:hAnsi="Verdana" w:cs="BerkeleyStd-Book"/>
          <w:sz w:val="24"/>
          <w:szCs w:val="24"/>
        </w:rPr>
      </w:pPr>
      <w:r w:rsidRPr="006E5055">
        <w:rPr>
          <w:rFonts w:ascii="Verdana" w:hAnsi="Verdana" w:cs="BerkeleyStd-Book"/>
          <w:sz w:val="24"/>
          <w:szCs w:val="24"/>
        </w:rPr>
        <w:t>Arrears will be verified to ensure that only valid claims are cleared.</w:t>
      </w:r>
    </w:p>
    <w:p w14:paraId="25E23BCD" w14:textId="77777777" w:rsidR="006E5055" w:rsidRDefault="006E5055" w:rsidP="00885A9C">
      <w:pPr>
        <w:pStyle w:val="ListParagraph"/>
        <w:adjustRightInd w:val="0"/>
        <w:ind w:left="360" w:firstLine="0"/>
        <w:jc w:val="both"/>
        <w:rPr>
          <w:rFonts w:ascii="Verdana" w:hAnsi="Verdana" w:cs="BerkeleyStd-Book"/>
          <w:sz w:val="24"/>
          <w:szCs w:val="24"/>
        </w:rPr>
      </w:pPr>
    </w:p>
    <w:p w14:paraId="731CE177" w14:textId="77777777" w:rsidR="006E5055" w:rsidRPr="006E5055" w:rsidRDefault="006E5055" w:rsidP="00885A9C">
      <w:pPr>
        <w:adjustRightInd w:val="0"/>
        <w:jc w:val="both"/>
        <w:rPr>
          <w:rFonts w:ascii="Verdana" w:hAnsi="Verdana" w:cs="BerkeleyStd-Book"/>
          <w:sz w:val="24"/>
          <w:szCs w:val="24"/>
        </w:rPr>
      </w:pPr>
      <w:r w:rsidRPr="006E5055">
        <w:rPr>
          <w:rFonts w:ascii="Verdana" w:hAnsi="Verdana" w:cs="BerkeleyStd-Book"/>
          <w:sz w:val="24"/>
          <w:szCs w:val="24"/>
        </w:rPr>
        <w:t xml:space="preserve">A comprehensive, transparent, and credible arrears clearance strategy will typically follow these five steps: </w:t>
      </w:r>
    </w:p>
    <w:p w14:paraId="360282B3" w14:textId="77777777" w:rsidR="006E5055" w:rsidRPr="006E5055" w:rsidRDefault="006E5055" w:rsidP="00885A9C">
      <w:pPr>
        <w:pStyle w:val="ListParagraph"/>
        <w:numPr>
          <w:ilvl w:val="0"/>
          <w:numId w:val="12"/>
        </w:numPr>
        <w:adjustRightInd w:val="0"/>
        <w:spacing w:line="360" w:lineRule="auto"/>
        <w:jc w:val="both"/>
        <w:rPr>
          <w:rFonts w:ascii="Verdana" w:hAnsi="Verdana" w:cs="BerkeleyStd-Book"/>
          <w:sz w:val="24"/>
          <w:szCs w:val="24"/>
        </w:rPr>
      </w:pPr>
      <w:r w:rsidRPr="006E5055">
        <w:rPr>
          <w:rFonts w:ascii="Verdana" w:hAnsi="Verdana" w:cs="BerkeleyStd-Book"/>
          <w:sz w:val="24"/>
          <w:szCs w:val="24"/>
        </w:rPr>
        <w:t xml:space="preserve">Stocktaking, </w:t>
      </w:r>
    </w:p>
    <w:p w14:paraId="195CD93B" w14:textId="77777777" w:rsidR="006E5055" w:rsidRPr="006E5055" w:rsidRDefault="006E5055" w:rsidP="00885A9C">
      <w:pPr>
        <w:numPr>
          <w:ilvl w:val="0"/>
          <w:numId w:val="12"/>
        </w:numPr>
        <w:autoSpaceDE w:val="0"/>
        <w:autoSpaceDN w:val="0"/>
        <w:adjustRightInd w:val="0"/>
        <w:spacing w:after="0" w:line="360" w:lineRule="auto"/>
        <w:jc w:val="both"/>
        <w:rPr>
          <w:rFonts w:ascii="Verdana" w:hAnsi="Verdana" w:cs="BerkeleyStd-Book"/>
          <w:sz w:val="24"/>
          <w:szCs w:val="24"/>
        </w:rPr>
      </w:pPr>
      <w:r w:rsidRPr="006E5055">
        <w:rPr>
          <w:rFonts w:ascii="Verdana" w:hAnsi="Verdana" w:cs="BerkeleyStd-Book"/>
          <w:sz w:val="24"/>
          <w:szCs w:val="24"/>
        </w:rPr>
        <w:t xml:space="preserve">Verification, </w:t>
      </w:r>
    </w:p>
    <w:p w14:paraId="1A067BDC" w14:textId="77777777" w:rsidR="006E5055" w:rsidRPr="006E5055" w:rsidRDefault="006E5055" w:rsidP="00885A9C">
      <w:pPr>
        <w:numPr>
          <w:ilvl w:val="0"/>
          <w:numId w:val="12"/>
        </w:numPr>
        <w:autoSpaceDE w:val="0"/>
        <w:autoSpaceDN w:val="0"/>
        <w:adjustRightInd w:val="0"/>
        <w:spacing w:after="0" w:line="360" w:lineRule="auto"/>
        <w:jc w:val="both"/>
        <w:rPr>
          <w:rFonts w:ascii="Verdana" w:hAnsi="Verdana" w:cs="BerkeleyStd-Book"/>
          <w:sz w:val="24"/>
          <w:szCs w:val="24"/>
        </w:rPr>
      </w:pPr>
      <w:r w:rsidRPr="006E5055">
        <w:rPr>
          <w:rFonts w:ascii="Verdana" w:hAnsi="Verdana" w:cs="BerkeleyStd-Book"/>
          <w:sz w:val="24"/>
          <w:szCs w:val="24"/>
        </w:rPr>
        <w:t xml:space="preserve">Classification, </w:t>
      </w:r>
    </w:p>
    <w:p w14:paraId="05CA6F15" w14:textId="77777777" w:rsidR="006E5055" w:rsidRPr="006E5055" w:rsidRDefault="006E5055" w:rsidP="00885A9C">
      <w:pPr>
        <w:numPr>
          <w:ilvl w:val="0"/>
          <w:numId w:val="12"/>
        </w:numPr>
        <w:autoSpaceDE w:val="0"/>
        <w:autoSpaceDN w:val="0"/>
        <w:adjustRightInd w:val="0"/>
        <w:spacing w:after="0" w:line="360" w:lineRule="auto"/>
        <w:jc w:val="both"/>
        <w:rPr>
          <w:rFonts w:ascii="Verdana" w:hAnsi="Verdana" w:cs="BerkeleyStd-Book"/>
          <w:sz w:val="24"/>
          <w:szCs w:val="24"/>
        </w:rPr>
      </w:pPr>
      <w:r w:rsidRPr="006E5055">
        <w:rPr>
          <w:rFonts w:ascii="Verdana" w:hAnsi="Verdana" w:cs="BerkeleyStd-Book"/>
          <w:sz w:val="24"/>
          <w:szCs w:val="24"/>
        </w:rPr>
        <w:t xml:space="preserve">Prioritization, and </w:t>
      </w:r>
    </w:p>
    <w:p w14:paraId="42142908" w14:textId="77777777" w:rsidR="006E5055" w:rsidRPr="006E5055" w:rsidRDefault="006E5055" w:rsidP="00885A9C">
      <w:pPr>
        <w:numPr>
          <w:ilvl w:val="0"/>
          <w:numId w:val="12"/>
        </w:numPr>
        <w:autoSpaceDE w:val="0"/>
        <w:autoSpaceDN w:val="0"/>
        <w:adjustRightInd w:val="0"/>
        <w:spacing w:after="0" w:line="360" w:lineRule="auto"/>
        <w:jc w:val="both"/>
        <w:rPr>
          <w:rFonts w:ascii="Verdana" w:hAnsi="Verdana" w:cs="BerkeleyStd-Book"/>
          <w:sz w:val="24"/>
          <w:szCs w:val="24"/>
        </w:rPr>
      </w:pPr>
      <w:r w:rsidRPr="006E5055">
        <w:rPr>
          <w:rFonts w:ascii="Verdana" w:hAnsi="Verdana" w:cs="BerkeleyStd-Book"/>
          <w:sz w:val="24"/>
          <w:szCs w:val="24"/>
        </w:rPr>
        <w:t xml:space="preserve">Liquidation. </w:t>
      </w:r>
    </w:p>
    <w:p w14:paraId="1A76FEC9" w14:textId="77777777" w:rsidR="006E5055" w:rsidRDefault="006E5055" w:rsidP="00885A9C">
      <w:pPr>
        <w:autoSpaceDE w:val="0"/>
        <w:autoSpaceDN w:val="0"/>
        <w:adjustRightInd w:val="0"/>
        <w:spacing w:after="0" w:line="240" w:lineRule="auto"/>
        <w:ind w:left="360"/>
        <w:jc w:val="both"/>
        <w:rPr>
          <w:rFonts w:ascii="Verdana" w:hAnsi="Verdana" w:cs="BerkeleyStd-Book"/>
          <w:sz w:val="24"/>
          <w:szCs w:val="24"/>
        </w:rPr>
      </w:pPr>
    </w:p>
    <w:p w14:paraId="6219278E" w14:textId="77777777" w:rsidR="00E12B21" w:rsidRDefault="00E12B21" w:rsidP="00885A9C">
      <w:pPr>
        <w:autoSpaceDE w:val="0"/>
        <w:autoSpaceDN w:val="0"/>
        <w:adjustRightInd w:val="0"/>
        <w:spacing w:after="0" w:line="240" w:lineRule="auto"/>
        <w:ind w:left="360"/>
        <w:jc w:val="both"/>
        <w:rPr>
          <w:rFonts w:ascii="Verdana" w:hAnsi="Verdana" w:cs="BerkeleyStd-Book"/>
          <w:sz w:val="24"/>
          <w:szCs w:val="24"/>
        </w:rPr>
      </w:pPr>
    </w:p>
    <w:p w14:paraId="7A0F57D0" w14:textId="77777777" w:rsidR="00E12B21" w:rsidRPr="00637CB0" w:rsidRDefault="00E12B21" w:rsidP="00885A9C">
      <w:pPr>
        <w:autoSpaceDE w:val="0"/>
        <w:autoSpaceDN w:val="0"/>
        <w:adjustRightInd w:val="0"/>
        <w:spacing w:after="0" w:line="240" w:lineRule="auto"/>
        <w:ind w:left="360"/>
        <w:jc w:val="both"/>
        <w:rPr>
          <w:rFonts w:ascii="Verdana" w:hAnsi="Verdana" w:cs="BerkeleyStd-Book"/>
          <w:color w:val="000000" w:themeColor="text1"/>
          <w:sz w:val="24"/>
          <w:szCs w:val="24"/>
        </w:rPr>
      </w:pPr>
    </w:p>
    <w:p w14:paraId="1765E6FD" w14:textId="77777777" w:rsidR="006E5055" w:rsidRPr="00637CB0" w:rsidRDefault="006E5055" w:rsidP="00885A9C">
      <w:pPr>
        <w:pStyle w:val="Heading2"/>
        <w:jc w:val="both"/>
        <w:rPr>
          <w:rFonts w:ascii="Verdana" w:hAnsi="Verdana"/>
          <w:b/>
          <w:color w:val="000000" w:themeColor="text1"/>
          <w:sz w:val="24"/>
          <w:szCs w:val="24"/>
        </w:rPr>
      </w:pPr>
      <w:bookmarkStart w:id="17" w:name="_Toc59317483"/>
      <w:r w:rsidRPr="00637CB0">
        <w:rPr>
          <w:rFonts w:ascii="Verdana" w:hAnsi="Verdana"/>
          <w:b/>
          <w:color w:val="000000" w:themeColor="text1"/>
          <w:sz w:val="24"/>
          <w:szCs w:val="24"/>
        </w:rPr>
        <w:t>Key Actions for Each Step of Arrears Clearance Strategy</w:t>
      </w:r>
      <w:bookmarkEnd w:id="17"/>
    </w:p>
    <w:p w14:paraId="3B5B404B" w14:textId="77777777" w:rsidR="006E5055" w:rsidRPr="00637CB0" w:rsidRDefault="006E5055" w:rsidP="00885A9C">
      <w:pPr>
        <w:pStyle w:val="Heading3"/>
        <w:jc w:val="both"/>
        <w:rPr>
          <w:rFonts w:ascii="Verdana" w:hAnsi="Verdana"/>
          <w:b/>
          <w:color w:val="000000" w:themeColor="text1"/>
        </w:rPr>
      </w:pPr>
      <w:bookmarkStart w:id="18" w:name="_Toc59317484"/>
      <w:r w:rsidRPr="00637CB0">
        <w:rPr>
          <w:rFonts w:ascii="Verdana" w:hAnsi="Verdana"/>
          <w:b/>
          <w:color w:val="000000" w:themeColor="text1"/>
        </w:rPr>
        <w:t>Stocktaking:</w:t>
      </w:r>
      <w:bookmarkEnd w:id="18"/>
    </w:p>
    <w:p w14:paraId="36BE428E" w14:textId="4EFD1061" w:rsidR="006E5055" w:rsidRPr="006E5055" w:rsidRDefault="006E5055" w:rsidP="00885A9C">
      <w:pPr>
        <w:jc w:val="both"/>
        <w:rPr>
          <w:rFonts w:ascii="Verdana" w:hAnsi="Verdana" w:cs="BerkeleyStd-Book"/>
          <w:sz w:val="24"/>
          <w:szCs w:val="24"/>
        </w:rPr>
      </w:pPr>
      <w:r w:rsidRPr="00637CB0">
        <w:rPr>
          <w:rFonts w:ascii="Verdana" w:hAnsi="Verdana" w:cs="BerkeleyStd-Book"/>
          <w:color w:val="000000" w:themeColor="text1"/>
          <w:sz w:val="24"/>
          <w:szCs w:val="24"/>
        </w:rPr>
        <w:t>A Stocktaking of</w:t>
      </w:r>
      <w:r w:rsidRPr="00637CB0">
        <w:rPr>
          <w:rFonts w:ascii="Verdana" w:hAnsi="Verdana" w:cs="BerkeleyStd-Book"/>
          <w:bCs/>
          <w:color w:val="000000" w:themeColor="text1"/>
          <w:sz w:val="24"/>
          <w:szCs w:val="24"/>
        </w:rPr>
        <w:t xml:space="preserve"> </w:t>
      </w:r>
      <w:r w:rsidR="006653EC" w:rsidRPr="00637CB0">
        <w:rPr>
          <w:rFonts w:ascii="Verdana" w:hAnsi="Verdana" w:cs="BerkeleyStd-Book"/>
          <w:bCs/>
          <w:color w:val="000000" w:themeColor="text1"/>
          <w:sz w:val="24"/>
          <w:szCs w:val="24"/>
        </w:rPr>
        <w:t xml:space="preserve">arrears </w:t>
      </w:r>
      <w:r w:rsidRPr="00637CB0">
        <w:rPr>
          <w:rFonts w:ascii="Verdana" w:hAnsi="Verdana" w:cs="BerkeleyStd-Book"/>
          <w:color w:val="000000" w:themeColor="text1"/>
          <w:sz w:val="24"/>
          <w:szCs w:val="24"/>
        </w:rPr>
        <w:t xml:space="preserve">will enable the State government to understand the extent, composition and the </w:t>
      </w:r>
      <w:r w:rsidRPr="006E5055">
        <w:rPr>
          <w:rFonts w:ascii="Verdana" w:hAnsi="Verdana" w:cs="BerkeleyStd-Book"/>
          <w:sz w:val="24"/>
          <w:szCs w:val="24"/>
        </w:rPr>
        <w:t>age of the State government’s unpaid bills and prioritize their clearance.</w:t>
      </w:r>
    </w:p>
    <w:p w14:paraId="3C0C1C1A" w14:textId="77777777" w:rsidR="006E5055" w:rsidRPr="006E5055" w:rsidRDefault="006E5055" w:rsidP="00885A9C">
      <w:pPr>
        <w:jc w:val="both"/>
        <w:rPr>
          <w:rFonts w:ascii="Verdana" w:hAnsi="Verdana" w:cs="BerkeleyStd-Book"/>
          <w:sz w:val="24"/>
          <w:szCs w:val="24"/>
        </w:rPr>
      </w:pPr>
      <w:r w:rsidRPr="006E5055">
        <w:rPr>
          <w:rFonts w:ascii="Verdana" w:hAnsi="Verdana" w:cs="BerkeleyStd-Book"/>
          <w:sz w:val="24"/>
          <w:szCs w:val="24"/>
        </w:rPr>
        <w:t>The State government will come up with a time table which shall be communicated for the stocktaking exercise, and a clear definition of the information requirements will be provided to all relevant stakeholders/institutions.</w:t>
      </w:r>
    </w:p>
    <w:p w14:paraId="379ED51B" w14:textId="77777777" w:rsidR="006E5055" w:rsidRPr="006E5055" w:rsidRDefault="006E5055" w:rsidP="00885A9C">
      <w:pPr>
        <w:jc w:val="both"/>
        <w:rPr>
          <w:rFonts w:ascii="Verdana" w:hAnsi="Verdana" w:cs="BerkeleyStd-Book"/>
          <w:sz w:val="24"/>
          <w:szCs w:val="24"/>
        </w:rPr>
      </w:pPr>
      <w:r w:rsidRPr="006E5055">
        <w:rPr>
          <w:rFonts w:ascii="Verdana" w:hAnsi="Verdana" w:cs="BerkeleyStd-Book"/>
          <w:sz w:val="24"/>
          <w:szCs w:val="24"/>
        </w:rPr>
        <w:t>There will be a cut-off date for inclusion of new arrears which will be established to encourage timely reporting and avoid the generation of fraudulent claims.</w:t>
      </w:r>
    </w:p>
    <w:p w14:paraId="63624778" w14:textId="77777777" w:rsidR="006E5055" w:rsidRPr="006E5055" w:rsidRDefault="006E5055" w:rsidP="00885A9C">
      <w:pPr>
        <w:jc w:val="both"/>
        <w:rPr>
          <w:rFonts w:ascii="Verdana" w:hAnsi="Verdana" w:cs="BerkeleyStd-Book"/>
          <w:sz w:val="24"/>
          <w:szCs w:val="24"/>
        </w:rPr>
      </w:pPr>
      <w:r w:rsidRPr="006E5055">
        <w:rPr>
          <w:rFonts w:ascii="Verdana" w:hAnsi="Verdana" w:cs="BerkeleyStd-Book"/>
          <w:sz w:val="24"/>
          <w:szCs w:val="24"/>
        </w:rPr>
        <w:t>The government will prepare a data base of all apparent claims and a regular reporting framework shall be instituted. The data base will have enough information to allow for proper definition and classification of arrears into categories for proper evaluation</w:t>
      </w:r>
    </w:p>
    <w:p w14:paraId="40B54AC5" w14:textId="77777777" w:rsidR="006E5055" w:rsidRPr="006E5055" w:rsidRDefault="006E5055" w:rsidP="00885A9C">
      <w:pPr>
        <w:autoSpaceDE w:val="0"/>
        <w:autoSpaceDN w:val="0"/>
        <w:adjustRightInd w:val="0"/>
        <w:spacing w:after="0" w:line="240" w:lineRule="auto"/>
        <w:jc w:val="both"/>
        <w:rPr>
          <w:rFonts w:ascii="Verdana" w:hAnsi="Verdana" w:cs="BerkeleyStd-Book"/>
          <w:sz w:val="24"/>
          <w:szCs w:val="24"/>
        </w:rPr>
      </w:pPr>
      <w:r w:rsidRPr="006E5055">
        <w:rPr>
          <w:rFonts w:ascii="Verdana" w:hAnsi="Verdana" w:cs="BerkeleyStd-Book"/>
          <w:sz w:val="24"/>
          <w:szCs w:val="24"/>
        </w:rPr>
        <w:t>Sanctions for non-reporting, fraudulent, and incomplete reporting of arrears will be announced and enforced. Using the information produced from the database, a review of the types of arrears, the age of the debts, and the spending agencies generating the arrears will be undertaken. This will help to identify the underlying causes and the specific corrective actions required to address them.</w:t>
      </w:r>
    </w:p>
    <w:p w14:paraId="060238A5" w14:textId="77777777" w:rsidR="006E5055" w:rsidRPr="006E5055" w:rsidRDefault="006E5055" w:rsidP="00885A9C">
      <w:pPr>
        <w:autoSpaceDE w:val="0"/>
        <w:autoSpaceDN w:val="0"/>
        <w:adjustRightInd w:val="0"/>
        <w:spacing w:after="0" w:line="240" w:lineRule="auto"/>
        <w:ind w:left="90"/>
        <w:jc w:val="both"/>
        <w:rPr>
          <w:rFonts w:ascii="Verdana" w:hAnsi="Verdana" w:cs="BerkeleyStd-Book"/>
          <w:sz w:val="24"/>
          <w:szCs w:val="24"/>
        </w:rPr>
      </w:pPr>
    </w:p>
    <w:p w14:paraId="1E43B396" w14:textId="77777777" w:rsidR="006E5055" w:rsidRPr="006E5055" w:rsidRDefault="006E5055" w:rsidP="00885A9C">
      <w:pPr>
        <w:autoSpaceDE w:val="0"/>
        <w:autoSpaceDN w:val="0"/>
        <w:adjustRightInd w:val="0"/>
        <w:spacing w:after="0" w:line="240" w:lineRule="auto"/>
        <w:jc w:val="both"/>
        <w:rPr>
          <w:rFonts w:ascii="Verdana" w:hAnsi="Verdana" w:cs="BerkeleyStd-Book"/>
          <w:sz w:val="24"/>
          <w:szCs w:val="24"/>
        </w:rPr>
      </w:pPr>
      <w:r w:rsidRPr="006E5055">
        <w:rPr>
          <w:rFonts w:ascii="Verdana" w:hAnsi="Verdana" w:cs="BerkeleyStd-Book"/>
          <w:sz w:val="24"/>
          <w:szCs w:val="24"/>
        </w:rPr>
        <w:t>The review will also help to assess whether the problem is restricted to past events, or whether the problem persists.</w:t>
      </w:r>
    </w:p>
    <w:p w14:paraId="264D4A53" w14:textId="77777777" w:rsidR="006E5055" w:rsidRPr="006E5055" w:rsidRDefault="006E5055" w:rsidP="00885A9C">
      <w:pPr>
        <w:autoSpaceDE w:val="0"/>
        <w:autoSpaceDN w:val="0"/>
        <w:adjustRightInd w:val="0"/>
        <w:spacing w:after="0" w:line="240" w:lineRule="auto"/>
        <w:ind w:left="90"/>
        <w:jc w:val="both"/>
        <w:rPr>
          <w:rFonts w:ascii="Verdana" w:hAnsi="Verdana" w:cs="BerkeleyStd-Book"/>
          <w:sz w:val="24"/>
          <w:szCs w:val="24"/>
        </w:rPr>
      </w:pPr>
    </w:p>
    <w:p w14:paraId="7E291AE7" w14:textId="77777777" w:rsidR="006E5055" w:rsidRPr="00637CB0" w:rsidRDefault="006E5055" w:rsidP="00885A9C">
      <w:pPr>
        <w:pStyle w:val="Heading3"/>
        <w:jc w:val="both"/>
        <w:rPr>
          <w:rFonts w:ascii="Verdana" w:hAnsi="Verdana"/>
          <w:b/>
          <w:color w:val="000000" w:themeColor="text1"/>
        </w:rPr>
      </w:pPr>
      <w:bookmarkStart w:id="19" w:name="_Toc59317485"/>
      <w:r w:rsidRPr="00637CB0">
        <w:rPr>
          <w:rFonts w:ascii="Verdana" w:hAnsi="Verdana"/>
          <w:b/>
          <w:color w:val="000000" w:themeColor="text1"/>
        </w:rPr>
        <w:t>Verification:</w:t>
      </w:r>
      <w:bookmarkEnd w:id="19"/>
    </w:p>
    <w:p w14:paraId="09FA1E6F" w14:textId="77777777" w:rsidR="006E5055" w:rsidRPr="006E5055" w:rsidRDefault="006E5055" w:rsidP="00885A9C">
      <w:pPr>
        <w:autoSpaceDE w:val="0"/>
        <w:autoSpaceDN w:val="0"/>
        <w:adjustRightInd w:val="0"/>
        <w:spacing w:after="0" w:line="240" w:lineRule="auto"/>
        <w:jc w:val="both"/>
        <w:rPr>
          <w:rFonts w:ascii="Verdana" w:hAnsi="Verdana" w:cs="BerkeleyStd-Book"/>
          <w:sz w:val="24"/>
          <w:szCs w:val="24"/>
        </w:rPr>
      </w:pPr>
      <w:r w:rsidRPr="00637CB0">
        <w:rPr>
          <w:rFonts w:ascii="Verdana" w:hAnsi="Verdana" w:cs="BerkeleyStd-Book"/>
          <w:color w:val="000000" w:themeColor="text1"/>
          <w:sz w:val="24"/>
          <w:szCs w:val="24"/>
        </w:rPr>
        <w:t>After the collection of</w:t>
      </w:r>
      <w:r w:rsidRPr="006E5055">
        <w:rPr>
          <w:rFonts w:ascii="Verdana" w:hAnsi="Verdana" w:cs="BerkeleyStd-Book"/>
          <w:sz w:val="24"/>
          <w:szCs w:val="24"/>
        </w:rPr>
        <w:t xml:space="preserve"> the data on outstanding stock of arrears, the data will be verified to ensure that they are genuine claims to avoid payment of fraudulent claims. </w:t>
      </w:r>
    </w:p>
    <w:p w14:paraId="5B6E4E61" w14:textId="77777777" w:rsidR="006E5055" w:rsidRPr="006E5055" w:rsidRDefault="006E5055" w:rsidP="00885A9C">
      <w:pPr>
        <w:autoSpaceDE w:val="0"/>
        <w:autoSpaceDN w:val="0"/>
        <w:adjustRightInd w:val="0"/>
        <w:spacing w:after="0" w:line="240" w:lineRule="auto"/>
        <w:jc w:val="both"/>
        <w:rPr>
          <w:rFonts w:ascii="Verdana" w:hAnsi="Verdana" w:cs="BerkeleyStd-Book"/>
          <w:sz w:val="24"/>
          <w:szCs w:val="24"/>
        </w:rPr>
      </w:pPr>
    </w:p>
    <w:p w14:paraId="31C1D913" w14:textId="7B0CAE15" w:rsidR="006E5055" w:rsidRDefault="006E5055" w:rsidP="00885A9C">
      <w:pPr>
        <w:autoSpaceDE w:val="0"/>
        <w:autoSpaceDN w:val="0"/>
        <w:adjustRightInd w:val="0"/>
        <w:spacing w:after="0" w:line="240" w:lineRule="auto"/>
        <w:jc w:val="both"/>
        <w:rPr>
          <w:rFonts w:ascii="Verdana" w:hAnsi="Verdana" w:cs="BerkeleyStd-Book"/>
          <w:sz w:val="24"/>
          <w:szCs w:val="24"/>
        </w:rPr>
      </w:pPr>
      <w:r w:rsidRPr="006E5055">
        <w:rPr>
          <w:rFonts w:ascii="Verdana" w:hAnsi="Verdana" w:cs="BerkeleyStd-Book"/>
          <w:sz w:val="24"/>
          <w:szCs w:val="24"/>
        </w:rPr>
        <w:t>This activity shall be undertaken by the State Auditor</w:t>
      </w:r>
      <w:r w:rsidR="004315D8">
        <w:rPr>
          <w:rFonts w:ascii="Verdana" w:hAnsi="Verdana" w:cs="BerkeleyStd-Book"/>
          <w:sz w:val="24"/>
          <w:szCs w:val="24"/>
        </w:rPr>
        <w:t>-</w:t>
      </w:r>
      <w:r w:rsidRPr="006E5055">
        <w:rPr>
          <w:rFonts w:ascii="Verdana" w:hAnsi="Verdana" w:cs="BerkeleyStd-Book"/>
          <w:sz w:val="24"/>
          <w:szCs w:val="24"/>
        </w:rPr>
        <w:t xml:space="preserve">General’s Office, an inspectorate or internal audit function in the Ministry of Finance, or private audit firms, depending on the legal, institutional arrangements and capacity available. All reports and relevant information will be provided to the external auditor. </w:t>
      </w:r>
    </w:p>
    <w:p w14:paraId="74B16EB6" w14:textId="77777777" w:rsidR="00E12B21" w:rsidRDefault="00E12B21" w:rsidP="00885A9C">
      <w:pPr>
        <w:autoSpaceDE w:val="0"/>
        <w:autoSpaceDN w:val="0"/>
        <w:adjustRightInd w:val="0"/>
        <w:spacing w:after="0" w:line="240" w:lineRule="auto"/>
        <w:jc w:val="both"/>
        <w:rPr>
          <w:rFonts w:ascii="Verdana" w:hAnsi="Verdana" w:cs="BerkeleyStd-Book"/>
          <w:sz w:val="24"/>
          <w:szCs w:val="24"/>
        </w:rPr>
      </w:pPr>
    </w:p>
    <w:p w14:paraId="55F140E4" w14:textId="4D8D3943" w:rsidR="00E12B21" w:rsidRDefault="00E12B21" w:rsidP="00885A9C">
      <w:pPr>
        <w:autoSpaceDE w:val="0"/>
        <w:autoSpaceDN w:val="0"/>
        <w:adjustRightInd w:val="0"/>
        <w:spacing w:after="0" w:line="240" w:lineRule="auto"/>
        <w:jc w:val="both"/>
        <w:rPr>
          <w:rFonts w:ascii="Verdana" w:hAnsi="Verdana" w:cs="BerkeleyStd-Book"/>
          <w:sz w:val="24"/>
          <w:szCs w:val="24"/>
        </w:rPr>
      </w:pPr>
    </w:p>
    <w:p w14:paraId="3DDA9881" w14:textId="1E5957AD" w:rsidR="005904B4" w:rsidRDefault="005904B4" w:rsidP="00885A9C">
      <w:pPr>
        <w:autoSpaceDE w:val="0"/>
        <w:autoSpaceDN w:val="0"/>
        <w:adjustRightInd w:val="0"/>
        <w:spacing w:after="0" w:line="240" w:lineRule="auto"/>
        <w:jc w:val="both"/>
        <w:rPr>
          <w:rFonts w:ascii="Verdana" w:hAnsi="Verdana" w:cs="BerkeleyStd-Book"/>
          <w:sz w:val="24"/>
          <w:szCs w:val="24"/>
        </w:rPr>
      </w:pPr>
    </w:p>
    <w:p w14:paraId="64854CEE" w14:textId="68E5326E" w:rsidR="005904B4" w:rsidRDefault="005904B4" w:rsidP="00885A9C">
      <w:pPr>
        <w:autoSpaceDE w:val="0"/>
        <w:autoSpaceDN w:val="0"/>
        <w:adjustRightInd w:val="0"/>
        <w:spacing w:after="0" w:line="240" w:lineRule="auto"/>
        <w:jc w:val="both"/>
        <w:rPr>
          <w:rFonts w:ascii="Verdana" w:hAnsi="Verdana" w:cs="BerkeleyStd-Book"/>
          <w:sz w:val="24"/>
          <w:szCs w:val="24"/>
        </w:rPr>
      </w:pPr>
    </w:p>
    <w:p w14:paraId="3BCC9C59" w14:textId="3396DBDF" w:rsidR="005904B4" w:rsidRDefault="005904B4" w:rsidP="00885A9C">
      <w:pPr>
        <w:autoSpaceDE w:val="0"/>
        <w:autoSpaceDN w:val="0"/>
        <w:adjustRightInd w:val="0"/>
        <w:spacing w:after="0" w:line="240" w:lineRule="auto"/>
        <w:jc w:val="both"/>
        <w:rPr>
          <w:rFonts w:ascii="Verdana" w:hAnsi="Verdana" w:cs="BerkeleyStd-Book"/>
          <w:sz w:val="24"/>
          <w:szCs w:val="24"/>
        </w:rPr>
      </w:pPr>
    </w:p>
    <w:p w14:paraId="2F34A7A6" w14:textId="77777777" w:rsidR="005904B4" w:rsidRPr="006E5055" w:rsidRDefault="005904B4" w:rsidP="00885A9C">
      <w:pPr>
        <w:autoSpaceDE w:val="0"/>
        <w:autoSpaceDN w:val="0"/>
        <w:adjustRightInd w:val="0"/>
        <w:spacing w:after="0" w:line="240" w:lineRule="auto"/>
        <w:jc w:val="both"/>
        <w:rPr>
          <w:rFonts w:ascii="Verdana" w:hAnsi="Verdana" w:cs="BerkeleyStd-Book"/>
          <w:sz w:val="24"/>
          <w:szCs w:val="24"/>
        </w:rPr>
      </w:pPr>
    </w:p>
    <w:p w14:paraId="23533F93" w14:textId="77777777" w:rsidR="006E5055" w:rsidRPr="006E5055" w:rsidRDefault="006E5055" w:rsidP="00885A9C">
      <w:pPr>
        <w:autoSpaceDE w:val="0"/>
        <w:autoSpaceDN w:val="0"/>
        <w:adjustRightInd w:val="0"/>
        <w:spacing w:after="0" w:line="240" w:lineRule="auto"/>
        <w:jc w:val="both"/>
        <w:rPr>
          <w:rFonts w:ascii="Verdana" w:hAnsi="Verdana" w:cs="BerkeleyStd-Book"/>
          <w:b/>
          <w:sz w:val="24"/>
          <w:szCs w:val="24"/>
        </w:rPr>
      </w:pPr>
    </w:p>
    <w:p w14:paraId="4BBAAE96" w14:textId="77777777" w:rsidR="006E5055" w:rsidRPr="00CC3D11" w:rsidRDefault="006E5055" w:rsidP="00885A9C">
      <w:pPr>
        <w:autoSpaceDE w:val="0"/>
        <w:autoSpaceDN w:val="0"/>
        <w:adjustRightInd w:val="0"/>
        <w:spacing w:after="0" w:line="240" w:lineRule="auto"/>
        <w:jc w:val="both"/>
        <w:rPr>
          <w:rFonts w:ascii="Verdana" w:hAnsi="Verdana" w:cs="BerkeleyStd-Book"/>
          <w:bCs/>
          <w:sz w:val="24"/>
          <w:szCs w:val="24"/>
        </w:rPr>
      </w:pPr>
      <w:r w:rsidRPr="00CC3D11">
        <w:rPr>
          <w:rFonts w:ascii="Verdana" w:hAnsi="Verdana" w:cs="BerkeleyStd-Book"/>
          <w:bCs/>
          <w:sz w:val="24"/>
          <w:szCs w:val="24"/>
        </w:rPr>
        <w:t>This process will include the following steps:</w:t>
      </w:r>
    </w:p>
    <w:p w14:paraId="53C89592" w14:textId="77777777" w:rsidR="006E5055" w:rsidRPr="006E5055" w:rsidRDefault="006E5055" w:rsidP="00885A9C">
      <w:pPr>
        <w:autoSpaceDE w:val="0"/>
        <w:autoSpaceDN w:val="0"/>
        <w:adjustRightInd w:val="0"/>
        <w:spacing w:after="0" w:line="240" w:lineRule="auto"/>
        <w:jc w:val="both"/>
        <w:rPr>
          <w:rFonts w:ascii="Verdana" w:hAnsi="Verdana" w:cs="BerkeleyStd-Bold"/>
          <w:b/>
          <w:bCs/>
          <w:sz w:val="24"/>
          <w:szCs w:val="24"/>
        </w:rPr>
      </w:pPr>
    </w:p>
    <w:p w14:paraId="6212D8DF" w14:textId="04E77BAE" w:rsidR="00637CB0" w:rsidRDefault="006E5055" w:rsidP="00885A9C">
      <w:pPr>
        <w:autoSpaceDE w:val="0"/>
        <w:autoSpaceDN w:val="0"/>
        <w:adjustRightInd w:val="0"/>
        <w:spacing w:after="0" w:line="240" w:lineRule="auto"/>
        <w:jc w:val="both"/>
        <w:rPr>
          <w:rFonts w:ascii="Verdana" w:hAnsi="Verdana" w:cs="BerkeleyStd-Bold"/>
          <w:b/>
          <w:bCs/>
          <w:sz w:val="24"/>
          <w:szCs w:val="24"/>
        </w:rPr>
      </w:pPr>
      <w:r w:rsidRPr="00907D4E">
        <w:rPr>
          <w:rFonts w:ascii="Verdana" w:hAnsi="Verdana" w:cs="BerkeleyStd-Bold"/>
          <w:b/>
          <w:bCs/>
          <w:sz w:val="24"/>
          <w:szCs w:val="24"/>
        </w:rPr>
        <w:t>Step</w:t>
      </w:r>
      <w:r w:rsidR="00637CB0">
        <w:rPr>
          <w:rFonts w:ascii="Verdana" w:hAnsi="Verdana" w:cs="BerkeleyStd-Bold"/>
          <w:b/>
          <w:bCs/>
          <w:sz w:val="24"/>
          <w:szCs w:val="24"/>
        </w:rPr>
        <w:t xml:space="preserve"> </w:t>
      </w:r>
      <w:r w:rsidRPr="00907D4E">
        <w:rPr>
          <w:rFonts w:ascii="Verdana" w:hAnsi="Verdana" w:cs="BerkeleyStd-Bold"/>
          <w:b/>
          <w:bCs/>
          <w:sz w:val="24"/>
          <w:szCs w:val="24"/>
        </w:rPr>
        <w:t>1</w:t>
      </w:r>
    </w:p>
    <w:p w14:paraId="13F055AE" w14:textId="39490233"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ld"/>
          <w:b/>
          <w:bCs/>
          <w:sz w:val="24"/>
          <w:szCs w:val="24"/>
        </w:rPr>
        <w:t xml:space="preserve">Collection of unpaid invoices: </w:t>
      </w:r>
      <w:r w:rsidRPr="00907D4E">
        <w:rPr>
          <w:rFonts w:ascii="Verdana" w:hAnsi="Verdana" w:cs="BerkeleyStd-Book"/>
          <w:sz w:val="24"/>
          <w:szCs w:val="24"/>
        </w:rPr>
        <w:t xml:space="preserve">The initial responsibility for producing the necessary documentation will rest with the </w:t>
      </w:r>
      <w:r w:rsidRPr="00907D4E">
        <w:rPr>
          <w:rFonts w:ascii="Verdana" w:hAnsi="Verdana" w:cs="BerkeleyStd-Book"/>
          <w:b/>
          <w:sz w:val="24"/>
          <w:szCs w:val="24"/>
        </w:rPr>
        <w:t>Chief Financial Officer</w:t>
      </w:r>
      <w:r w:rsidRPr="00907D4E">
        <w:rPr>
          <w:rFonts w:ascii="Verdana" w:hAnsi="Verdana" w:cs="BerkeleyStd-Book"/>
          <w:sz w:val="24"/>
          <w:szCs w:val="24"/>
        </w:rPr>
        <w:t xml:space="preserve"> of the entity. The responsibility for the proof of validity of claims without proper documentation will rest with the claimant. Only original documents will be accepted, not photocopies, to avoid fraudulent claims.</w:t>
      </w:r>
    </w:p>
    <w:p w14:paraId="0613A272"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p>
    <w:p w14:paraId="40E75350" w14:textId="7999CAAE" w:rsidR="00637CB0" w:rsidRDefault="006E5055" w:rsidP="00885A9C">
      <w:pPr>
        <w:autoSpaceDE w:val="0"/>
        <w:autoSpaceDN w:val="0"/>
        <w:adjustRightInd w:val="0"/>
        <w:spacing w:after="0" w:line="240" w:lineRule="auto"/>
        <w:jc w:val="both"/>
        <w:rPr>
          <w:rFonts w:ascii="Verdana" w:hAnsi="Verdana" w:cs="BerkeleyStd-Bold"/>
          <w:b/>
          <w:bCs/>
          <w:sz w:val="24"/>
          <w:szCs w:val="24"/>
        </w:rPr>
      </w:pPr>
      <w:r w:rsidRPr="00907D4E">
        <w:rPr>
          <w:rFonts w:ascii="Verdana" w:hAnsi="Verdana" w:cs="BerkeleyStd-Bold"/>
          <w:b/>
          <w:bCs/>
          <w:sz w:val="24"/>
          <w:szCs w:val="24"/>
        </w:rPr>
        <w:t>Step</w:t>
      </w:r>
      <w:r w:rsidR="00637CB0">
        <w:rPr>
          <w:rFonts w:ascii="Verdana" w:hAnsi="Verdana" w:cs="BerkeleyStd-Bold"/>
          <w:b/>
          <w:bCs/>
          <w:sz w:val="24"/>
          <w:szCs w:val="24"/>
        </w:rPr>
        <w:t xml:space="preserve"> </w:t>
      </w:r>
      <w:r w:rsidRPr="00907D4E">
        <w:rPr>
          <w:rFonts w:ascii="Verdana" w:hAnsi="Verdana" w:cs="BerkeleyStd-Bold"/>
          <w:b/>
          <w:bCs/>
          <w:sz w:val="24"/>
          <w:szCs w:val="24"/>
        </w:rPr>
        <w:t>2</w:t>
      </w:r>
    </w:p>
    <w:p w14:paraId="3A4BA5AA" w14:textId="5BE8DD95" w:rsidR="006E5055"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ld"/>
          <w:b/>
          <w:bCs/>
          <w:sz w:val="24"/>
          <w:szCs w:val="24"/>
        </w:rPr>
        <w:t xml:space="preserve">Verification of claims: </w:t>
      </w:r>
      <w:r w:rsidRPr="00907D4E">
        <w:rPr>
          <w:rFonts w:ascii="Verdana" w:hAnsi="Verdana" w:cs="BerkeleyStd-Book"/>
          <w:sz w:val="24"/>
          <w:szCs w:val="24"/>
        </w:rPr>
        <w:t xml:space="preserve">Arrears will be subject to tests to verify their existence, value, and age of the debt. </w:t>
      </w:r>
    </w:p>
    <w:p w14:paraId="0F897E77" w14:textId="28C54CD6" w:rsidR="00CC3D11" w:rsidRDefault="00CC3D11" w:rsidP="00885A9C">
      <w:pPr>
        <w:autoSpaceDE w:val="0"/>
        <w:autoSpaceDN w:val="0"/>
        <w:adjustRightInd w:val="0"/>
        <w:spacing w:after="0" w:line="240" w:lineRule="auto"/>
        <w:jc w:val="both"/>
        <w:rPr>
          <w:rFonts w:ascii="Verdana" w:hAnsi="Verdana" w:cs="BerkeleyStd-Book"/>
          <w:sz w:val="24"/>
          <w:szCs w:val="24"/>
        </w:rPr>
      </w:pPr>
    </w:p>
    <w:p w14:paraId="5E396953" w14:textId="622E1CD6" w:rsidR="00340C4C" w:rsidRPr="00512ABF" w:rsidRDefault="00CC3D11" w:rsidP="00885A9C">
      <w:pPr>
        <w:autoSpaceDE w:val="0"/>
        <w:autoSpaceDN w:val="0"/>
        <w:adjustRightInd w:val="0"/>
        <w:spacing w:after="0" w:line="240" w:lineRule="auto"/>
        <w:jc w:val="both"/>
        <w:rPr>
          <w:rFonts w:ascii="Verdana" w:hAnsi="Verdana" w:cs="BerkeleyStd-Book"/>
          <w:b/>
          <w:sz w:val="24"/>
          <w:szCs w:val="24"/>
        </w:rPr>
      </w:pPr>
      <w:r w:rsidRPr="00512ABF">
        <w:rPr>
          <w:rFonts w:ascii="Verdana" w:hAnsi="Verdana" w:cs="BerkeleyStd-Book"/>
          <w:b/>
          <w:sz w:val="24"/>
          <w:szCs w:val="24"/>
        </w:rPr>
        <w:t xml:space="preserve">Arrears </w:t>
      </w:r>
      <w:r>
        <w:rPr>
          <w:rFonts w:ascii="Verdana" w:hAnsi="Verdana" w:cs="BerkeleyStd-Book"/>
          <w:b/>
          <w:sz w:val="24"/>
          <w:szCs w:val="24"/>
        </w:rPr>
        <w:t>will</w:t>
      </w:r>
      <w:r w:rsidRPr="00512ABF">
        <w:rPr>
          <w:rFonts w:ascii="Verdana" w:hAnsi="Verdana" w:cs="BerkeleyStd-Book"/>
          <w:b/>
          <w:sz w:val="24"/>
          <w:szCs w:val="24"/>
        </w:rPr>
        <w:t xml:space="preserve"> be verified using the following guidelines:</w:t>
      </w:r>
    </w:p>
    <w:p w14:paraId="63DC415F" w14:textId="692CD3CE" w:rsidR="00CC3D11" w:rsidRPr="00E9648E" w:rsidRDefault="00CC3D11" w:rsidP="00885A9C">
      <w:p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ld"/>
          <w:b/>
          <w:bCs/>
          <w:sz w:val="24"/>
          <w:szCs w:val="24"/>
        </w:rPr>
        <w:t xml:space="preserve">• </w:t>
      </w:r>
      <w:r w:rsidRPr="0014685E">
        <w:rPr>
          <w:rFonts w:ascii="Verdana" w:hAnsi="Verdana" w:cs="BerkeleyStd-Book"/>
          <w:b/>
          <w:sz w:val="24"/>
          <w:szCs w:val="24"/>
        </w:rPr>
        <w:t>The legal validity of the payable</w:t>
      </w:r>
      <w:r w:rsidRPr="00E9648E">
        <w:rPr>
          <w:rFonts w:ascii="Verdana" w:hAnsi="Verdana" w:cs="BerkeleyStd-Book"/>
          <w:sz w:val="24"/>
          <w:szCs w:val="24"/>
        </w:rPr>
        <w:t xml:space="preserve"> </w:t>
      </w:r>
      <w:r>
        <w:rPr>
          <w:rFonts w:ascii="Verdana" w:hAnsi="Verdana" w:cs="BerkeleyStd-Book"/>
          <w:sz w:val="24"/>
          <w:szCs w:val="24"/>
        </w:rPr>
        <w:t>shall</w:t>
      </w:r>
      <w:r w:rsidRPr="00E9648E">
        <w:rPr>
          <w:rFonts w:ascii="Verdana" w:hAnsi="Verdana" w:cs="BerkeleyStd-Book"/>
          <w:sz w:val="24"/>
          <w:szCs w:val="24"/>
        </w:rPr>
        <w:t xml:space="preserve"> be verified by checking that the transaction was duly authorized by a responsible officer in accordance with authorized public finan</w:t>
      </w:r>
      <w:r>
        <w:rPr>
          <w:rFonts w:ascii="Verdana" w:hAnsi="Verdana" w:cs="BerkeleyStd-Book"/>
          <w:sz w:val="24"/>
          <w:szCs w:val="24"/>
        </w:rPr>
        <w:t>ce and procurement laws, rules, regulations and consistency</w:t>
      </w:r>
      <w:r w:rsidRPr="00E9648E">
        <w:rPr>
          <w:rFonts w:ascii="Verdana" w:hAnsi="Verdana" w:cs="BerkeleyStd-Book"/>
          <w:sz w:val="24"/>
          <w:szCs w:val="24"/>
        </w:rPr>
        <w:t xml:space="preserve"> with budgetary authorizations.</w:t>
      </w:r>
      <w:r w:rsidR="00340C4C">
        <w:rPr>
          <w:rFonts w:ascii="Verdana" w:hAnsi="Verdana" w:cs="BerkeleyStd-Book"/>
          <w:sz w:val="24"/>
          <w:szCs w:val="24"/>
        </w:rPr>
        <w:t xml:space="preserve"> </w:t>
      </w:r>
      <w:r w:rsidRPr="00E9648E">
        <w:rPr>
          <w:rFonts w:ascii="Verdana" w:hAnsi="Verdana" w:cs="BerkeleyStd-Book"/>
          <w:sz w:val="24"/>
          <w:szCs w:val="24"/>
        </w:rPr>
        <w:t xml:space="preserve">Where this is not the case, appropriate sanctions </w:t>
      </w:r>
      <w:r>
        <w:rPr>
          <w:rFonts w:ascii="Verdana" w:hAnsi="Verdana" w:cs="BerkeleyStd-Book"/>
          <w:sz w:val="24"/>
          <w:szCs w:val="24"/>
        </w:rPr>
        <w:t>will</w:t>
      </w:r>
      <w:r w:rsidRPr="00E9648E">
        <w:rPr>
          <w:rFonts w:ascii="Verdana" w:hAnsi="Verdana" w:cs="BerkeleyStd-Book"/>
          <w:sz w:val="24"/>
          <w:szCs w:val="24"/>
        </w:rPr>
        <w:t xml:space="preserve"> be applied to officials, and a legal assessment </w:t>
      </w:r>
      <w:r>
        <w:rPr>
          <w:rFonts w:ascii="Verdana" w:hAnsi="Verdana" w:cs="BerkeleyStd-Book"/>
          <w:sz w:val="24"/>
          <w:szCs w:val="24"/>
        </w:rPr>
        <w:t>will</w:t>
      </w:r>
      <w:r w:rsidRPr="00E9648E">
        <w:rPr>
          <w:rFonts w:ascii="Verdana" w:hAnsi="Verdana" w:cs="BerkeleyStd-Book"/>
          <w:sz w:val="24"/>
          <w:szCs w:val="24"/>
        </w:rPr>
        <w:t xml:space="preserve"> be made as to whether the claim is valid.</w:t>
      </w:r>
    </w:p>
    <w:p w14:paraId="13C4D047" w14:textId="77777777" w:rsidR="00CC3D11" w:rsidRPr="00E9648E" w:rsidRDefault="00CC3D11" w:rsidP="00885A9C">
      <w:pPr>
        <w:autoSpaceDE w:val="0"/>
        <w:autoSpaceDN w:val="0"/>
        <w:adjustRightInd w:val="0"/>
        <w:spacing w:after="0" w:line="240" w:lineRule="auto"/>
        <w:jc w:val="both"/>
        <w:rPr>
          <w:rFonts w:ascii="Verdana" w:hAnsi="Verdana" w:cs="BerkeleyStd-Book"/>
          <w:sz w:val="24"/>
          <w:szCs w:val="24"/>
        </w:rPr>
      </w:pPr>
    </w:p>
    <w:p w14:paraId="0076E374" w14:textId="77777777" w:rsidR="00CC3D11" w:rsidRPr="00843AE7" w:rsidRDefault="00CC3D11" w:rsidP="00885A9C">
      <w:pPr>
        <w:autoSpaceDE w:val="0"/>
        <w:autoSpaceDN w:val="0"/>
        <w:adjustRightInd w:val="0"/>
        <w:spacing w:after="0" w:line="240" w:lineRule="auto"/>
        <w:jc w:val="both"/>
        <w:rPr>
          <w:rFonts w:ascii="Verdana" w:hAnsi="Verdana" w:cs="BerkeleyStd-Book"/>
          <w:b/>
          <w:sz w:val="24"/>
          <w:szCs w:val="24"/>
        </w:rPr>
      </w:pPr>
      <w:r w:rsidRPr="00E9648E">
        <w:rPr>
          <w:rFonts w:ascii="Verdana" w:hAnsi="Verdana" w:cs="BerkeleyStd-Bold"/>
          <w:b/>
          <w:bCs/>
          <w:sz w:val="24"/>
          <w:szCs w:val="24"/>
        </w:rPr>
        <w:t xml:space="preserve">• </w:t>
      </w:r>
      <w:r w:rsidRPr="0014685E">
        <w:rPr>
          <w:rFonts w:ascii="Verdana" w:hAnsi="Verdana" w:cs="BerkeleyStd-Book"/>
          <w:b/>
          <w:sz w:val="24"/>
          <w:szCs w:val="24"/>
        </w:rPr>
        <w:t xml:space="preserve">Evidence that the goods were delivered and services were duly </w:t>
      </w:r>
      <w:r w:rsidRPr="00843AE7">
        <w:rPr>
          <w:rFonts w:ascii="Verdana" w:hAnsi="Verdana" w:cs="BerkeleyStd-Book"/>
          <w:b/>
          <w:color w:val="000000" w:themeColor="text1"/>
          <w:sz w:val="24"/>
          <w:szCs w:val="24"/>
        </w:rPr>
        <w:t xml:space="preserve">received and accepted </w:t>
      </w:r>
      <w:r w:rsidRPr="00843AE7">
        <w:rPr>
          <w:rFonts w:ascii="Verdana" w:hAnsi="Verdana" w:cs="BerkeleyStd-Book"/>
          <w:b/>
          <w:sz w:val="24"/>
          <w:szCs w:val="24"/>
        </w:rPr>
        <w:t xml:space="preserve">by a responsible officer shall be verified. </w:t>
      </w:r>
    </w:p>
    <w:p w14:paraId="6C007A55" w14:textId="77777777" w:rsidR="00CC3D11" w:rsidRPr="00FE76F0" w:rsidRDefault="00CC3D11" w:rsidP="00885A9C">
      <w:pPr>
        <w:pStyle w:val="ListParagraph"/>
        <w:numPr>
          <w:ilvl w:val="0"/>
          <w:numId w:val="17"/>
        </w:numPr>
        <w:adjustRightInd w:val="0"/>
        <w:jc w:val="both"/>
        <w:rPr>
          <w:rFonts w:ascii="Verdana" w:hAnsi="Verdana" w:cs="BerkeleyStd-Book"/>
          <w:sz w:val="24"/>
          <w:szCs w:val="24"/>
        </w:rPr>
      </w:pPr>
      <w:r w:rsidRPr="00FE76F0">
        <w:rPr>
          <w:rFonts w:ascii="Verdana" w:hAnsi="Verdana" w:cs="BerkeleyStd-Book"/>
          <w:sz w:val="24"/>
          <w:szCs w:val="24"/>
        </w:rPr>
        <w:t xml:space="preserve">In case of doubt or for material transactions, delivery </w:t>
      </w:r>
      <w:r>
        <w:rPr>
          <w:rFonts w:ascii="Verdana" w:hAnsi="Verdana" w:cs="BerkeleyStd-Book"/>
          <w:sz w:val="24"/>
          <w:szCs w:val="24"/>
        </w:rPr>
        <w:t>will</w:t>
      </w:r>
      <w:r w:rsidRPr="00FE76F0">
        <w:rPr>
          <w:rFonts w:ascii="Verdana" w:hAnsi="Verdana" w:cs="BerkeleyStd-Book"/>
          <w:sz w:val="24"/>
          <w:szCs w:val="24"/>
        </w:rPr>
        <w:t xml:space="preserve"> be reconfirmed by requesting information from the supplier. </w:t>
      </w:r>
    </w:p>
    <w:p w14:paraId="6961FAA0" w14:textId="77777777" w:rsidR="00CC3D11" w:rsidRPr="00FE76F0" w:rsidRDefault="00CC3D11" w:rsidP="00885A9C">
      <w:pPr>
        <w:pStyle w:val="ListParagraph"/>
        <w:numPr>
          <w:ilvl w:val="0"/>
          <w:numId w:val="17"/>
        </w:numPr>
        <w:adjustRightInd w:val="0"/>
        <w:jc w:val="both"/>
        <w:rPr>
          <w:rFonts w:ascii="Verdana" w:hAnsi="Verdana" w:cs="BerkeleyStd-Book"/>
          <w:sz w:val="24"/>
          <w:szCs w:val="24"/>
        </w:rPr>
      </w:pPr>
      <w:r w:rsidRPr="00FE76F0">
        <w:rPr>
          <w:rFonts w:ascii="Verdana" w:hAnsi="Verdana" w:cs="BerkeleyStd-Book"/>
          <w:sz w:val="24"/>
          <w:szCs w:val="24"/>
        </w:rPr>
        <w:t>For goods and services, the financial records of the supplier can be asked to show that amount was registered as a receivable in their accounts.</w:t>
      </w:r>
    </w:p>
    <w:p w14:paraId="6ED8B925" w14:textId="77777777" w:rsidR="00CC3D11" w:rsidRPr="00FE76F0" w:rsidRDefault="00CC3D11" w:rsidP="00885A9C">
      <w:pPr>
        <w:pStyle w:val="ListParagraph"/>
        <w:numPr>
          <w:ilvl w:val="0"/>
          <w:numId w:val="17"/>
        </w:numPr>
        <w:adjustRightInd w:val="0"/>
        <w:jc w:val="both"/>
        <w:rPr>
          <w:rFonts w:ascii="Verdana" w:hAnsi="Verdana" w:cs="BerkeleyStd-Book"/>
          <w:sz w:val="24"/>
          <w:szCs w:val="24"/>
        </w:rPr>
      </w:pPr>
      <w:r w:rsidRPr="00FE76F0">
        <w:rPr>
          <w:rFonts w:ascii="Verdana" w:hAnsi="Verdana" w:cs="BerkeleyStd-Book"/>
          <w:sz w:val="24"/>
          <w:szCs w:val="24"/>
        </w:rPr>
        <w:t xml:space="preserve">In cases of salary arrears, payroll records </w:t>
      </w:r>
      <w:r>
        <w:rPr>
          <w:rFonts w:ascii="Verdana" w:hAnsi="Verdana" w:cs="BerkeleyStd-Book"/>
          <w:sz w:val="24"/>
          <w:szCs w:val="24"/>
        </w:rPr>
        <w:t>shall</w:t>
      </w:r>
      <w:r w:rsidRPr="00FE76F0">
        <w:rPr>
          <w:rFonts w:ascii="Verdana" w:hAnsi="Verdana" w:cs="BerkeleyStd-Book"/>
          <w:sz w:val="24"/>
          <w:szCs w:val="24"/>
        </w:rPr>
        <w:t xml:space="preserve"> be checked to ensure beneficiaries were employed at that time.  </w:t>
      </w:r>
    </w:p>
    <w:p w14:paraId="3D291AF8" w14:textId="3954399F" w:rsidR="00CC3D11" w:rsidRDefault="00CC3D11" w:rsidP="00885A9C">
      <w:pPr>
        <w:pStyle w:val="ListParagraph"/>
        <w:numPr>
          <w:ilvl w:val="0"/>
          <w:numId w:val="17"/>
        </w:numPr>
        <w:adjustRightInd w:val="0"/>
        <w:jc w:val="both"/>
        <w:rPr>
          <w:rFonts w:ascii="Verdana" w:hAnsi="Verdana" w:cs="BerkeleyStd-Book"/>
          <w:sz w:val="24"/>
          <w:szCs w:val="24"/>
        </w:rPr>
      </w:pPr>
      <w:r w:rsidRPr="00FE76F0">
        <w:rPr>
          <w:rFonts w:ascii="Verdana" w:hAnsi="Verdana" w:cs="BerkeleyStd-Book"/>
          <w:sz w:val="24"/>
          <w:szCs w:val="24"/>
        </w:rPr>
        <w:t>In more complex transactions, particularly those related to major construction or other investment projects, evidence of certificate of valuation or a completion certificate produced by relevant experts sh</w:t>
      </w:r>
      <w:r>
        <w:rPr>
          <w:rFonts w:ascii="Verdana" w:hAnsi="Verdana" w:cs="BerkeleyStd-Book"/>
          <w:sz w:val="24"/>
          <w:szCs w:val="24"/>
        </w:rPr>
        <w:t>all</w:t>
      </w:r>
      <w:r w:rsidRPr="00FE76F0">
        <w:rPr>
          <w:rFonts w:ascii="Verdana" w:hAnsi="Verdana" w:cs="BerkeleyStd-Book"/>
          <w:sz w:val="24"/>
          <w:szCs w:val="24"/>
        </w:rPr>
        <w:t xml:space="preserve"> be required</w:t>
      </w:r>
      <w:r w:rsidR="00843AE7">
        <w:rPr>
          <w:rFonts w:ascii="Verdana" w:hAnsi="Verdana" w:cs="BerkeleyStd-Book"/>
          <w:sz w:val="24"/>
          <w:szCs w:val="24"/>
        </w:rPr>
        <w:t>.</w:t>
      </w:r>
    </w:p>
    <w:p w14:paraId="6F334992" w14:textId="77777777" w:rsidR="00843AE7" w:rsidRDefault="00843AE7" w:rsidP="00885A9C">
      <w:pPr>
        <w:pStyle w:val="ListParagraph"/>
        <w:adjustRightInd w:val="0"/>
        <w:ind w:left="720" w:firstLine="0"/>
        <w:jc w:val="both"/>
        <w:rPr>
          <w:rFonts w:ascii="Verdana" w:hAnsi="Verdana" w:cs="BerkeleyStd-Book"/>
          <w:sz w:val="24"/>
          <w:szCs w:val="24"/>
        </w:rPr>
      </w:pPr>
    </w:p>
    <w:p w14:paraId="6CFC6512" w14:textId="77777777" w:rsidR="00CC3D11" w:rsidRPr="00E9648E" w:rsidRDefault="00CC3D11" w:rsidP="00885A9C">
      <w:p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ld"/>
          <w:b/>
          <w:bCs/>
          <w:sz w:val="24"/>
          <w:szCs w:val="24"/>
        </w:rPr>
        <w:t xml:space="preserve">• </w:t>
      </w:r>
      <w:r w:rsidRPr="0014685E">
        <w:rPr>
          <w:rFonts w:ascii="Verdana" w:hAnsi="Verdana" w:cs="BerkeleyStd-Book"/>
          <w:b/>
          <w:sz w:val="24"/>
          <w:szCs w:val="24"/>
        </w:rPr>
        <w:t xml:space="preserve">Invoices and supporting documentation </w:t>
      </w:r>
      <w:r>
        <w:rPr>
          <w:rFonts w:ascii="Verdana" w:hAnsi="Verdana" w:cs="BerkeleyStd-Book"/>
          <w:b/>
          <w:sz w:val="24"/>
          <w:szCs w:val="24"/>
        </w:rPr>
        <w:t>will</w:t>
      </w:r>
      <w:r w:rsidRPr="0014685E">
        <w:rPr>
          <w:rFonts w:ascii="Verdana" w:hAnsi="Verdana" w:cs="BerkeleyStd-Book"/>
          <w:b/>
          <w:sz w:val="24"/>
          <w:szCs w:val="24"/>
        </w:rPr>
        <w:t xml:space="preserve"> be checked</w:t>
      </w:r>
      <w:r w:rsidRPr="00E9648E">
        <w:rPr>
          <w:rFonts w:ascii="Verdana" w:hAnsi="Verdana" w:cs="BerkeleyStd-Book"/>
          <w:sz w:val="24"/>
          <w:szCs w:val="24"/>
        </w:rPr>
        <w:t xml:space="preserve"> to verify the value of the amount payable. </w:t>
      </w:r>
    </w:p>
    <w:p w14:paraId="29BE6099" w14:textId="77777777" w:rsidR="00CC3D11" w:rsidRPr="00E9648E" w:rsidRDefault="00CC3D11" w:rsidP="00885A9C">
      <w:p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ok"/>
          <w:sz w:val="24"/>
          <w:szCs w:val="24"/>
        </w:rPr>
        <w:t>Invoices should contain the following information at a minimum:</w:t>
      </w:r>
    </w:p>
    <w:p w14:paraId="078C8735" w14:textId="77777777" w:rsidR="00CC3D11" w:rsidRPr="0049341B" w:rsidRDefault="00CC3D11" w:rsidP="00885A9C">
      <w:pPr>
        <w:pStyle w:val="ListParagraph"/>
        <w:numPr>
          <w:ilvl w:val="0"/>
          <w:numId w:val="13"/>
        </w:numPr>
        <w:adjustRightInd w:val="0"/>
        <w:jc w:val="both"/>
        <w:rPr>
          <w:rFonts w:ascii="Verdana" w:hAnsi="Verdana" w:cs="BerkeleyStd-Book"/>
          <w:sz w:val="24"/>
          <w:szCs w:val="24"/>
        </w:rPr>
      </w:pPr>
      <w:r w:rsidRPr="0049341B">
        <w:rPr>
          <w:rFonts w:ascii="Verdana" w:hAnsi="Verdana" w:cs="BerkeleyStd-Book"/>
          <w:sz w:val="24"/>
          <w:szCs w:val="24"/>
        </w:rPr>
        <w:t>The amount,</w:t>
      </w:r>
    </w:p>
    <w:p w14:paraId="352BA384" w14:textId="77777777" w:rsidR="00CC3D11" w:rsidRPr="0049341B" w:rsidRDefault="00CC3D11" w:rsidP="00885A9C">
      <w:pPr>
        <w:pStyle w:val="ListParagraph"/>
        <w:numPr>
          <w:ilvl w:val="0"/>
          <w:numId w:val="13"/>
        </w:numPr>
        <w:adjustRightInd w:val="0"/>
        <w:jc w:val="both"/>
        <w:rPr>
          <w:rFonts w:ascii="Verdana" w:hAnsi="Verdana" w:cs="BerkeleyStd-Book"/>
          <w:sz w:val="24"/>
          <w:szCs w:val="24"/>
        </w:rPr>
      </w:pPr>
      <w:r w:rsidRPr="0049341B">
        <w:rPr>
          <w:rFonts w:ascii="Verdana" w:hAnsi="Verdana" w:cs="BerkeleyStd-Book"/>
          <w:sz w:val="24"/>
          <w:szCs w:val="24"/>
        </w:rPr>
        <w:t xml:space="preserve">The supplier, </w:t>
      </w:r>
    </w:p>
    <w:p w14:paraId="662CDFAF" w14:textId="77777777" w:rsidR="00CC3D11" w:rsidRPr="0049341B" w:rsidRDefault="00CC3D11" w:rsidP="00885A9C">
      <w:pPr>
        <w:pStyle w:val="ListParagraph"/>
        <w:numPr>
          <w:ilvl w:val="0"/>
          <w:numId w:val="13"/>
        </w:numPr>
        <w:adjustRightInd w:val="0"/>
        <w:jc w:val="both"/>
        <w:rPr>
          <w:rFonts w:ascii="Verdana" w:hAnsi="Verdana" w:cs="BerkeleyStd-Book"/>
          <w:sz w:val="24"/>
          <w:szCs w:val="24"/>
        </w:rPr>
      </w:pPr>
      <w:r w:rsidRPr="0049341B">
        <w:rPr>
          <w:rFonts w:ascii="Verdana" w:hAnsi="Verdana" w:cs="BerkeleyStd-Book"/>
          <w:sz w:val="24"/>
          <w:szCs w:val="24"/>
        </w:rPr>
        <w:t xml:space="preserve">The reference to the contract or </w:t>
      </w:r>
    </w:p>
    <w:p w14:paraId="628E2985" w14:textId="77777777" w:rsidR="00CC3D11" w:rsidRPr="0049341B" w:rsidRDefault="00CC3D11" w:rsidP="00885A9C">
      <w:pPr>
        <w:pStyle w:val="ListParagraph"/>
        <w:numPr>
          <w:ilvl w:val="0"/>
          <w:numId w:val="13"/>
        </w:numPr>
        <w:adjustRightInd w:val="0"/>
        <w:jc w:val="both"/>
        <w:rPr>
          <w:rFonts w:ascii="Verdana" w:hAnsi="Verdana" w:cs="BerkeleyStd-Book"/>
          <w:sz w:val="24"/>
          <w:szCs w:val="24"/>
        </w:rPr>
      </w:pPr>
      <w:r w:rsidRPr="0049341B">
        <w:rPr>
          <w:rFonts w:ascii="Verdana" w:hAnsi="Verdana" w:cs="BerkeleyStd-Book"/>
          <w:sz w:val="24"/>
          <w:szCs w:val="24"/>
        </w:rPr>
        <w:t xml:space="preserve">Purchase order </w:t>
      </w:r>
      <w:r>
        <w:rPr>
          <w:rFonts w:ascii="Verdana" w:hAnsi="Verdana" w:cs="BerkeleyStd-Book"/>
          <w:sz w:val="24"/>
          <w:szCs w:val="24"/>
        </w:rPr>
        <w:t xml:space="preserve">or agreement </w:t>
      </w:r>
      <w:r w:rsidRPr="0049341B">
        <w:rPr>
          <w:rFonts w:ascii="Verdana" w:hAnsi="Verdana" w:cs="BerkeleyStd-Book"/>
          <w:sz w:val="24"/>
          <w:szCs w:val="24"/>
        </w:rPr>
        <w:t xml:space="preserve">signed by the responsible officials, and </w:t>
      </w:r>
    </w:p>
    <w:p w14:paraId="02DBB135" w14:textId="77777777" w:rsidR="00CC3D11" w:rsidRPr="0049341B" w:rsidRDefault="00CC3D11" w:rsidP="00885A9C">
      <w:pPr>
        <w:pStyle w:val="ListParagraph"/>
        <w:numPr>
          <w:ilvl w:val="0"/>
          <w:numId w:val="13"/>
        </w:numPr>
        <w:adjustRightInd w:val="0"/>
        <w:jc w:val="both"/>
        <w:rPr>
          <w:rFonts w:ascii="Verdana" w:hAnsi="Verdana" w:cs="BerkeleyStd-Book"/>
          <w:sz w:val="24"/>
          <w:szCs w:val="24"/>
        </w:rPr>
      </w:pPr>
      <w:r w:rsidRPr="0049341B">
        <w:rPr>
          <w:rFonts w:ascii="Verdana" w:hAnsi="Verdana" w:cs="BerkeleyStd-Book"/>
          <w:sz w:val="24"/>
          <w:szCs w:val="24"/>
        </w:rPr>
        <w:t xml:space="preserve">The documents confirming receipt of goods or services, such as the inventory records of the purchasing entity. </w:t>
      </w:r>
    </w:p>
    <w:p w14:paraId="4129E238" w14:textId="77777777" w:rsidR="00CC3D11" w:rsidRPr="00E9648E" w:rsidRDefault="00CC3D11" w:rsidP="00885A9C">
      <w:p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ok"/>
          <w:sz w:val="24"/>
          <w:szCs w:val="24"/>
        </w:rPr>
        <w:lastRenderedPageBreak/>
        <w:t xml:space="preserve">In case of doubt, a cross-check with suppliers’ financial </w:t>
      </w:r>
      <w:r>
        <w:rPr>
          <w:rFonts w:ascii="Verdana" w:hAnsi="Verdana" w:cs="BerkeleyStd-Book"/>
          <w:sz w:val="24"/>
          <w:szCs w:val="24"/>
        </w:rPr>
        <w:t>state</w:t>
      </w:r>
      <w:r w:rsidRPr="00E9648E">
        <w:rPr>
          <w:rFonts w:ascii="Verdana" w:hAnsi="Verdana" w:cs="BerkeleyStd-Book"/>
          <w:sz w:val="24"/>
          <w:szCs w:val="24"/>
        </w:rPr>
        <w:t>ments sh</w:t>
      </w:r>
      <w:r>
        <w:rPr>
          <w:rFonts w:ascii="Verdana" w:hAnsi="Verdana" w:cs="BerkeleyStd-Book"/>
          <w:sz w:val="24"/>
          <w:szCs w:val="24"/>
        </w:rPr>
        <w:t>all</w:t>
      </w:r>
      <w:r w:rsidRPr="00E9648E">
        <w:rPr>
          <w:rFonts w:ascii="Verdana" w:hAnsi="Verdana" w:cs="BerkeleyStd-Book"/>
          <w:sz w:val="24"/>
          <w:szCs w:val="24"/>
        </w:rPr>
        <w:t xml:space="preserve"> be made.</w:t>
      </w:r>
    </w:p>
    <w:p w14:paraId="031F31B8"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p>
    <w:p w14:paraId="7D0B2BCF" w14:textId="03228357" w:rsidR="00637CB0" w:rsidRDefault="006E5055" w:rsidP="00885A9C">
      <w:pPr>
        <w:autoSpaceDE w:val="0"/>
        <w:autoSpaceDN w:val="0"/>
        <w:adjustRightInd w:val="0"/>
        <w:spacing w:after="0" w:line="240" w:lineRule="auto"/>
        <w:jc w:val="both"/>
        <w:rPr>
          <w:rFonts w:ascii="Verdana" w:hAnsi="Verdana" w:cs="BerkeleyStd-Bold"/>
          <w:b/>
          <w:bCs/>
          <w:sz w:val="24"/>
          <w:szCs w:val="24"/>
        </w:rPr>
      </w:pPr>
      <w:r w:rsidRPr="00907D4E">
        <w:rPr>
          <w:rFonts w:ascii="Verdana" w:hAnsi="Verdana" w:cs="BerkeleyStd-Bold"/>
          <w:b/>
          <w:bCs/>
          <w:sz w:val="24"/>
          <w:szCs w:val="24"/>
        </w:rPr>
        <w:t>Step</w:t>
      </w:r>
      <w:r w:rsidR="00637CB0">
        <w:rPr>
          <w:rFonts w:ascii="Verdana" w:hAnsi="Verdana" w:cs="BerkeleyStd-Bold"/>
          <w:b/>
          <w:bCs/>
          <w:sz w:val="24"/>
          <w:szCs w:val="24"/>
        </w:rPr>
        <w:t xml:space="preserve"> </w:t>
      </w:r>
      <w:r w:rsidRPr="00907D4E">
        <w:rPr>
          <w:rFonts w:ascii="Verdana" w:hAnsi="Verdana" w:cs="BerkeleyStd-Bold"/>
          <w:b/>
          <w:bCs/>
          <w:sz w:val="24"/>
          <w:szCs w:val="24"/>
        </w:rPr>
        <w:t xml:space="preserve">3 </w:t>
      </w:r>
    </w:p>
    <w:p w14:paraId="5EC313D8" w14:textId="1C01684E"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ld"/>
          <w:b/>
          <w:bCs/>
          <w:sz w:val="24"/>
          <w:szCs w:val="24"/>
        </w:rPr>
        <w:t xml:space="preserve">Categorization of claims: </w:t>
      </w:r>
      <w:r w:rsidRPr="00907D4E">
        <w:rPr>
          <w:rFonts w:ascii="Verdana" w:hAnsi="Verdana" w:cs="BerkeleyStd-Book"/>
          <w:sz w:val="24"/>
          <w:szCs w:val="24"/>
        </w:rPr>
        <w:t xml:space="preserve">Based on this review of validity, each claim will be categorized as </w:t>
      </w:r>
      <w:r w:rsidRPr="00907D4E">
        <w:rPr>
          <w:rFonts w:ascii="Verdana" w:hAnsi="Verdana" w:cs="BerkeleyStd-Book"/>
          <w:b/>
          <w:sz w:val="24"/>
          <w:szCs w:val="24"/>
        </w:rPr>
        <w:t>valid, contestable, or rejected.</w:t>
      </w:r>
    </w:p>
    <w:p w14:paraId="7CDD218E"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p>
    <w:p w14:paraId="763355FD" w14:textId="0339EC3D" w:rsidR="006E5055" w:rsidRPr="00637CB0" w:rsidRDefault="006E5055" w:rsidP="00885A9C">
      <w:pPr>
        <w:pStyle w:val="ListParagraph"/>
        <w:numPr>
          <w:ilvl w:val="0"/>
          <w:numId w:val="16"/>
        </w:numPr>
        <w:adjustRightInd w:val="0"/>
        <w:ind w:left="1080"/>
        <w:jc w:val="both"/>
        <w:rPr>
          <w:rFonts w:ascii="Verdana" w:hAnsi="Verdana" w:cs="BerkeleyStd-Book"/>
          <w:sz w:val="24"/>
          <w:szCs w:val="24"/>
        </w:rPr>
      </w:pPr>
      <w:r w:rsidRPr="00907D4E">
        <w:rPr>
          <w:rFonts w:ascii="Verdana" w:hAnsi="Verdana" w:cs="BerkeleyStd-Book"/>
          <w:b/>
          <w:sz w:val="24"/>
          <w:szCs w:val="24"/>
        </w:rPr>
        <w:t>Valid claims</w:t>
      </w:r>
      <w:r w:rsidRPr="00907D4E">
        <w:rPr>
          <w:rFonts w:ascii="Verdana" w:hAnsi="Verdana" w:cs="BerkeleyStd-Book"/>
          <w:sz w:val="24"/>
          <w:szCs w:val="24"/>
        </w:rPr>
        <w:t xml:space="preserve"> are those for which adequate documentation exists to recognize a government liability. </w:t>
      </w:r>
    </w:p>
    <w:p w14:paraId="2B777C8E" w14:textId="51B5671B" w:rsidR="006E5055" w:rsidRPr="00637CB0" w:rsidRDefault="006E5055" w:rsidP="00885A9C">
      <w:pPr>
        <w:pStyle w:val="ListParagraph"/>
        <w:numPr>
          <w:ilvl w:val="0"/>
          <w:numId w:val="16"/>
        </w:numPr>
        <w:adjustRightInd w:val="0"/>
        <w:ind w:left="1080"/>
        <w:jc w:val="both"/>
        <w:rPr>
          <w:rFonts w:ascii="Verdana" w:hAnsi="Verdana" w:cs="BerkeleyStd-Book"/>
          <w:sz w:val="24"/>
          <w:szCs w:val="24"/>
        </w:rPr>
      </w:pPr>
      <w:r w:rsidRPr="00907D4E">
        <w:rPr>
          <w:rFonts w:ascii="Verdana" w:hAnsi="Verdana" w:cs="BerkeleyStd-Book"/>
          <w:b/>
          <w:sz w:val="24"/>
          <w:szCs w:val="24"/>
        </w:rPr>
        <w:t>Contestable claims</w:t>
      </w:r>
      <w:r w:rsidRPr="00907D4E">
        <w:rPr>
          <w:rFonts w:ascii="Verdana" w:hAnsi="Verdana" w:cs="BerkeleyStd-Book"/>
          <w:sz w:val="24"/>
          <w:szCs w:val="24"/>
        </w:rPr>
        <w:t xml:space="preserve"> are those for which incomplete documentation has been provided. </w:t>
      </w:r>
    </w:p>
    <w:p w14:paraId="6124B305" w14:textId="333C8FBD" w:rsidR="006E5055" w:rsidRPr="000B2F26" w:rsidRDefault="006E5055" w:rsidP="00885A9C">
      <w:pPr>
        <w:pStyle w:val="ListParagraph"/>
        <w:numPr>
          <w:ilvl w:val="0"/>
          <w:numId w:val="16"/>
        </w:numPr>
        <w:adjustRightInd w:val="0"/>
        <w:ind w:left="1080"/>
        <w:jc w:val="both"/>
        <w:rPr>
          <w:rFonts w:ascii="Verdana" w:hAnsi="Verdana" w:cs="BerkeleyStd-Book"/>
          <w:sz w:val="24"/>
          <w:szCs w:val="24"/>
        </w:rPr>
      </w:pPr>
      <w:r w:rsidRPr="00907D4E">
        <w:rPr>
          <w:rFonts w:ascii="Verdana" w:hAnsi="Verdana" w:cs="BerkeleyStd-Book"/>
          <w:b/>
          <w:sz w:val="24"/>
          <w:szCs w:val="24"/>
        </w:rPr>
        <w:t>Rejected claims</w:t>
      </w:r>
      <w:r w:rsidRPr="00907D4E">
        <w:rPr>
          <w:rFonts w:ascii="Verdana" w:hAnsi="Verdana" w:cs="BerkeleyStd-Book"/>
          <w:sz w:val="24"/>
          <w:szCs w:val="24"/>
        </w:rPr>
        <w:t xml:space="preserve"> are those for which legitimate documentation has not been presented.</w:t>
      </w:r>
    </w:p>
    <w:p w14:paraId="73A0974B" w14:textId="434FCA8E" w:rsidR="00637CB0" w:rsidRDefault="006E5055" w:rsidP="00885A9C">
      <w:pPr>
        <w:autoSpaceDE w:val="0"/>
        <w:autoSpaceDN w:val="0"/>
        <w:adjustRightInd w:val="0"/>
        <w:spacing w:after="0" w:line="240" w:lineRule="auto"/>
        <w:jc w:val="both"/>
        <w:rPr>
          <w:rFonts w:ascii="Verdana" w:hAnsi="Verdana" w:cs="BerkeleyStd-Bold"/>
          <w:b/>
          <w:bCs/>
          <w:sz w:val="24"/>
          <w:szCs w:val="24"/>
        </w:rPr>
      </w:pPr>
      <w:r w:rsidRPr="00907D4E">
        <w:rPr>
          <w:rFonts w:ascii="Verdana" w:hAnsi="Verdana" w:cs="BerkeleyStd-Bold"/>
          <w:b/>
          <w:bCs/>
          <w:sz w:val="24"/>
          <w:szCs w:val="24"/>
        </w:rPr>
        <w:t xml:space="preserve">Step 4 </w:t>
      </w:r>
    </w:p>
    <w:p w14:paraId="57F4B64F" w14:textId="287B9A96"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ok"/>
          <w:b/>
          <w:sz w:val="24"/>
          <w:szCs w:val="24"/>
        </w:rPr>
        <w:t>Appeals from claimants</w:t>
      </w:r>
      <w:r w:rsidRPr="00907D4E">
        <w:rPr>
          <w:rFonts w:ascii="Verdana" w:hAnsi="Verdana" w:cs="BerkeleyStd-Book"/>
          <w:sz w:val="24"/>
          <w:szCs w:val="24"/>
        </w:rPr>
        <w:t xml:space="preserve">: Holders of contestable claims shall be invited to provide further documentation to support their claims or have their claims referred for </w:t>
      </w:r>
      <w:r w:rsidR="00B86440" w:rsidRPr="00907D4E">
        <w:rPr>
          <w:rFonts w:ascii="Verdana" w:hAnsi="Verdana" w:cs="BerkeleyStd-Book"/>
          <w:sz w:val="24"/>
          <w:szCs w:val="24"/>
        </w:rPr>
        <w:t>judgement</w:t>
      </w:r>
      <w:r w:rsidRPr="00907D4E">
        <w:rPr>
          <w:rFonts w:ascii="Verdana" w:hAnsi="Verdana" w:cs="BerkeleyStd-Book"/>
          <w:sz w:val="24"/>
          <w:szCs w:val="24"/>
        </w:rPr>
        <w:t>. Such claims may arise through collusion with government officials or poor record keeping.</w:t>
      </w:r>
    </w:p>
    <w:p w14:paraId="6202D953"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p>
    <w:p w14:paraId="60DE7BE7" w14:textId="0F3177FA" w:rsidR="00B86440"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ok"/>
          <w:sz w:val="24"/>
          <w:szCs w:val="24"/>
        </w:rPr>
        <w:t xml:space="preserve">The burden of proof on the validity of such claims will rest with the claimants, and the government may decide to settle them in the future on a case-by-case basis, based on the recommendations of the external auditor or independent </w:t>
      </w:r>
      <w:r w:rsidR="00B86440" w:rsidRPr="00907D4E">
        <w:rPr>
          <w:rFonts w:ascii="Verdana" w:hAnsi="Verdana" w:cs="BerkeleyStd-Book"/>
          <w:sz w:val="24"/>
          <w:szCs w:val="24"/>
        </w:rPr>
        <w:t>arbitrator</w:t>
      </w:r>
      <w:r w:rsidRPr="00907D4E">
        <w:rPr>
          <w:rFonts w:ascii="Verdana" w:hAnsi="Verdana" w:cs="BerkeleyStd-Book"/>
          <w:sz w:val="24"/>
          <w:szCs w:val="24"/>
        </w:rPr>
        <w:t>.</w:t>
      </w:r>
    </w:p>
    <w:p w14:paraId="2F16297B" w14:textId="335BB93F"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ok"/>
          <w:sz w:val="24"/>
          <w:szCs w:val="24"/>
        </w:rPr>
        <w:t xml:space="preserve"> </w:t>
      </w:r>
    </w:p>
    <w:p w14:paraId="0042317F" w14:textId="1E920F7E"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ok"/>
          <w:sz w:val="24"/>
          <w:szCs w:val="24"/>
        </w:rPr>
        <w:t xml:space="preserve">Claim holders will have the right to appeal the external auditor or independent </w:t>
      </w:r>
      <w:r w:rsidR="00B86440" w:rsidRPr="00907D4E">
        <w:rPr>
          <w:rFonts w:ascii="Verdana" w:hAnsi="Verdana" w:cs="BerkeleyStd-Book"/>
          <w:sz w:val="24"/>
          <w:szCs w:val="24"/>
        </w:rPr>
        <w:t>arbitrator’s</w:t>
      </w:r>
      <w:r w:rsidRPr="00907D4E">
        <w:rPr>
          <w:rFonts w:ascii="Verdana" w:hAnsi="Verdana" w:cs="BerkeleyStd-Book"/>
          <w:sz w:val="24"/>
          <w:szCs w:val="24"/>
        </w:rPr>
        <w:t xml:space="preserve"> decisions through the judicial system.</w:t>
      </w:r>
    </w:p>
    <w:p w14:paraId="06719880"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p>
    <w:p w14:paraId="105E3E43" w14:textId="0A874D69" w:rsidR="00637CB0" w:rsidRDefault="006E5055" w:rsidP="00885A9C">
      <w:pPr>
        <w:autoSpaceDE w:val="0"/>
        <w:autoSpaceDN w:val="0"/>
        <w:adjustRightInd w:val="0"/>
        <w:spacing w:after="0" w:line="240" w:lineRule="auto"/>
        <w:jc w:val="both"/>
        <w:rPr>
          <w:rFonts w:ascii="Verdana" w:hAnsi="Verdana" w:cs="BerkeleyStd-Bold"/>
          <w:b/>
          <w:bCs/>
          <w:sz w:val="24"/>
          <w:szCs w:val="24"/>
        </w:rPr>
      </w:pPr>
      <w:r w:rsidRPr="00907D4E">
        <w:rPr>
          <w:rFonts w:ascii="Verdana" w:hAnsi="Verdana" w:cs="BerkeleyStd-Bold"/>
          <w:b/>
          <w:bCs/>
          <w:sz w:val="24"/>
          <w:szCs w:val="24"/>
        </w:rPr>
        <w:t xml:space="preserve">Step 5 </w:t>
      </w:r>
    </w:p>
    <w:p w14:paraId="4F887B10" w14:textId="2E6F39BE" w:rsidR="00E12B21"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ok"/>
          <w:b/>
          <w:sz w:val="24"/>
          <w:szCs w:val="24"/>
        </w:rPr>
        <w:t>Rejection of invalid claims:</w:t>
      </w:r>
      <w:r w:rsidRPr="00907D4E">
        <w:rPr>
          <w:rFonts w:ascii="Verdana" w:hAnsi="Verdana" w:cs="BerkeleyStd-Book"/>
          <w:sz w:val="24"/>
          <w:szCs w:val="24"/>
        </w:rPr>
        <w:t xml:space="preserve"> The government will formally notify rejected claimants and state the basis for the rejection. It is essential that government retain full records of decisions made to defend future legal actions by claimants. </w:t>
      </w:r>
    </w:p>
    <w:p w14:paraId="41E5F4B9" w14:textId="3D214D26" w:rsidR="00E12B21" w:rsidRDefault="00E12B21" w:rsidP="00885A9C">
      <w:pPr>
        <w:autoSpaceDE w:val="0"/>
        <w:autoSpaceDN w:val="0"/>
        <w:adjustRightInd w:val="0"/>
        <w:spacing w:after="0" w:line="240" w:lineRule="auto"/>
        <w:jc w:val="both"/>
        <w:rPr>
          <w:rFonts w:ascii="Verdana" w:hAnsi="Verdana" w:cs="BerkeleyStd-Book"/>
          <w:sz w:val="24"/>
          <w:szCs w:val="24"/>
        </w:rPr>
      </w:pPr>
    </w:p>
    <w:p w14:paraId="41998325" w14:textId="28622222" w:rsidR="00CC3D11" w:rsidRDefault="00CC3D11" w:rsidP="00885A9C">
      <w:pPr>
        <w:autoSpaceDE w:val="0"/>
        <w:autoSpaceDN w:val="0"/>
        <w:adjustRightInd w:val="0"/>
        <w:spacing w:after="0" w:line="240" w:lineRule="auto"/>
        <w:jc w:val="both"/>
        <w:rPr>
          <w:rFonts w:ascii="Verdana" w:hAnsi="Verdana" w:cs="BerkeleyStd-Book"/>
          <w:color w:val="000000" w:themeColor="text1"/>
          <w:sz w:val="24"/>
          <w:szCs w:val="24"/>
        </w:rPr>
      </w:pPr>
    </w:p>
    <w:p w14:paraId="57C44333" w14:textId="1F52D4FE" w:rsidR="008E4014" w:rsidRDefault="008E4014" w:rsidP="00885A9C">
      <w:pPr>
        <w:autoSpaceDE w:val="0"/>
        <w:autoSpaceDN w:val="0"/>
        <w:adjustRightInd w:val="0"/>
        <w:spacing w:after="0" w:line="240" w:lineRule="auto"/>
        <w:jc w:val="both"/>
        <w:rPr>
          <w:rFonts w:ascii="Verdana" w:hAnsi="Verdana" w:cs="BerkeleyStd-Book"/>
          <w:color w:val="000000" w:themeColor="text1"/>
          <w:sz w:val="24"/>
          <w:szCs w:val="24"/>
        </w:rPr>
      </w:pPr>
    </w:p>
    <w:p w14:paraId="47C1E977" w14:textId="10691DAC" w:rsidR="008E4014" w:rsidRDefault="008E4014" w:rsidP="00885A9C">
      <w:pPr>
        <w:autoSpaceDE w:val="0"/>
        <w:autoSpaceDN w:val="0"/>
        <w:adjustRightInd w:val="0"/>
        <w:spacing w:after="0" w:line="240" w:lineRule="auto"/>
        <w:jc w:val="both"/>
        <w:rPr>
          <w:rFonts w:ascii="Verdana" w:hAnsi="Verdana" w:cs="BerkeleyStd-Book"/>
          <w:color w:val="000000" w:themeColor="text1"/>
          <w:sz w:val="24"/>
          <w:szCs w:val="24"/>
        </w:rPr>
      </w:pPr>
    </w:p>
    <w:p w14:paraId="2BA4165E" w14:textId="21A89EEC" w:rsidR="008E4014" w:rsidRDefault="008E4014" w:rsidP="00885A9C">
      <w:pPr>
        <w:autoSpaceDE w:val="0"/>
        <w:autoSpaceDN w:val="0"/>
        <w:adjustRightInd w:val="0"/>
        <w:spacing w:after="0" w:line="240" w:lineRule="auto"/>
        <w:jc w:val="both"/>
        <w:rPr>
          <w:rFonts w:ascii="Verdana" w:hAnsi="Verdana" w:cs="BerkeleyStd-Book"/>
          <w:color w:val="000000" w:themeColor="text1"/>
          <w:sz w:val="24"/>
          <w:szCs w:val="24"/>
        </w:rPr>
      </w:pPr>
    </w:p>
    <w:p w14:paraId="5CE5981A" w14:textId="5D2A48AB" w:rsidR="008E4014" w:rsidRDefault="008E4014" w:rsidP="00885A9C">
      <w:pPr>
        <w:autoSpaceDE w:val="0"/>
        <w:autoSpaceDN w:val="0"/>
        <w:adjustRightInd w:val="0"/>
        <w:spacing w:after="0" w:line="240" w:lineRule="auto"/>
        <w:jc w:val="both"/>
        <w:rPr>
          <w:rFonts w:ascii="Verdana" w:hAnsi="Verdana" w:cs="BerkeleyStd-Book"/>
          <w:color w:val="000000" w:themeColor="text1"/>
          <w:sz w:val="24"/>
          <w:szCs w:val="24"/>
        </w:rPr>
      </w:pPr>
    </w:p>
    <w:p w14:paraId="3A32AEC6" w14:textId="416E2814" w:rsidR="008E4014" w:rsidRDefault="008E4014" w:rsidP="00885A9C">
      <w:pPr>
        <w:autoSpaceDE w:val="0"/>
        <w:autoSpaceDN w:val="0"/>
        <w:adjustRightInd w:val="0"/>
        <w:spacing w:after="0" w:line="240" w:lineRule="auto"/>
        <w:jc w:val="both"/>
        <w:rPr>
          <w:rFonts w:ascii="Verdana" w:hAnsi="Verdana" w:cs="BerkeleyStd-Book"/>
          <w:color w:val="000000" w:themeColor="text1"/>
          <w:sz w:val="24"/>
          <w:szCs w:val="24"/>
        </w:rPr>
      </w:pPr>
    </w:p>
    <w:p w14:paraId="3A045EA2" w14:textId="448AE270" w:rsidR="008E4014" w:rsidRDefault="008E4014" w:rsidP="00885A9C">
      <w:pPr>
        <w:autoSpaceDE w:val="0"/>
        <w:autoSpaceDN w:val="0"/>
        <w:adjustRightInd w:val="0"/>
        <w:spacing w:after="0" w:line="240" w:lineRule="auto"/>
        <w:jc w:val="both"/>
        <w:rPr>
          <w:rFonts w:ascii="Verdana" w:hAnsi="Verdana" w:cs="BerkeleyStd-Book"/>
          <w:color w:val="000000" w:themeColor="text1"/>
          <w:sz w:val="24"/>
          <w:szCs w:val="24"/>
        </w:rPr>
      </w:pPr>
    </w:p>
    <w:p w14:paraId="1F1DAF91" w14:textId="29BE2F29" w:rsidR="008E4014" w:rsidRDefault="008E4014" w:rsidP="00885A9C">
      <w:pPr>
        <w:autoSpaceDE w:val="0"/>
        <w:autoSpaceDN w:val="0"/>
        <w:adjustRightInd w:val="0"/>
        <w:spacing w:after="0" w:line="240" w:lineRule="auto"/>
        <w:jc w:val="both"/>
        <w:rPr>
          <w:rFonts w:ascii="Verdana" w:hAnsi="Verdana" w:cs="BerkeleyStd-Book"/>
          <w:color w:val="000000" w:themeColor="text1"/>
          <w:sz w:val="24"/>
          <w:szCs w:val="24"/>
        </w:rPr>
      </w:pPr>
    </w:p>
    <w:p w14:paraId="0023FF28" w14:textId="7DABE902" w:rsidR="008E4014" w:rsidRDefault="008E4014" w:rsidP="00885A9C">
      <w:pPr>
        <w:autoSpaceDE w:val="0"/>
        <w:autoSpaceDN w:val="0"/>
        <w:adjustRightInd w:val="0"/>
        <w:spacing w:after="0" w:line="240" w:lineRule="auto"/>
        <w:jc w:val="both"/>
        <w:rPr>
          <w:rFonts w:ascii="Verdana" w:hAnsi="Verdana" w:cs="BerkeleyStd-Book"/>
          <w:color w:val="000000" w:themeColor="text1"/>
          <w:sz w:val="24"/>
          <w:szCs w:val="24"/>
        </w:rPr>
      </w:pPr>
    </w:p>
    <w:p w14:paraId="4716DD40" w14:textId="5332ACE7" w:rsidR="003A5BA1" w:rsidRDefault="003A5BA1" w:rsidP="00885A9C">
      <w:pPr>
        <w:autoSpaceDE w:val="0"/>
        <w:autoSpaceDN w:val="0"/>
        <w:adjustRightInd w:val="0"/>
        <w:spacing w:after="0" w:line="240" w:lineRule="auto"/>
        <w:jc w:val="both"/>
        <w:rPr>
          <w:rFonts w:ascii="Verdana" w:hAnsi="Verdana" w:cs="BerkeleyStd-Book"/>
          <w:color w:val="000000" w:themeColor="text1"/>
          <w:sz w:val="24"/>
          <w:szCs w:val="24"/>
        </w:rPr>
      </w:pPr>
    </w:p>
    <w:p w14:paraId="5A1FECCA" w14:textId="77777777" w:rsidR="003A5BA1" w:rsidRDefault="003A5BA1" w:rsidP="00885A9C">
      <w:pPr>
        <w:autoSpaceDE w:val="0"/>
        <w:autoSpaceDN w:val="0"/>
        <w:adjustRightInd w:val="0"/>
        <w:spacing w:after="0" w:line="240" w:lineRule="auto"/>
        <w:jc w:val="both"/>
        <w:rPr>
          <w:rFonts w:ascii="Verdana" w:hAnsi="Verdana" w:cs="BerkeleyStd-Book"/>
          <w:color w:val="000000" w:themeColor="text1"/>
          <w:sz w:val="24"/>
          <w:szCs w:val="24"/>
        </w:rPr>
      </w:pPr>
    </w:p>
    <w:p w14:paraId="0CC03789" w14:textId="5E316F77" w:rsidR="008E4014" w:rsidRDefault="008E4014" w:rsidP="00885A9C">
      <w:pPr>
        <w:autoSpaceDE w:val="0"/>
        <w:autoSpaceDN w:val="0"/>
        <w:adjustRightInd w:val="0"/>
        <w:spacing w:after="0" w:line="240" w:lineRule="auto"/>
        <w:jc w:val="both"/>
        <w:rPr>
          <w:rFonts w:ascii="Verdana" w:hAnsi="Verdana" w:cs="BerkeleyStd-Book"/>
          <w:color w:val="000000" w:themeColor="text1"/>
          <w:sz w:val="24"/>
          <w:szCs w:val="24"/>
        </w:rPr>
      </w:pPr>
    </w:p>
    <w:p w14:paraId="298E116E" w14:textId="48838F85" w:rsidR="008E4014" w:rsidRDefault="008E4014" w:rsidP="00885A9C">
      <w:pPr>
        <w:autoSpaceDE w:val="0"/>
        <w:autoSpaceDN w:val="0"/>
        <w:adjustRightInd w:val="0"/>
        <w:spacing w:after="0" w:line="240" w:lineRule="auto"/>
        <w:jc w:val="both"/>
        <w:rPr>
          <w:rFonts w:ascii="Verdana" w:hAnsi="Verdana" w:cs="BerkeleyStd-Book"/>
          <w:color w:val="000000" w:themeColor="text1"/>
          <w:sz w:val="24"/>
          <w:szCs w:val="24"/>
        </w:rPr>
      </w:pPr>
    </w:p>
    <w:p w14:paraId="7A25B409" w14:textId="77777777" w:rsidR="008E4014" w:rsidRPr="003D0513" w:rsidRDefault="008E4014" w:rsidP="00885A9C">
      <w:pPr>
        <w:autoSpaceDE w:val="0"/>
        <w:autoSpaceDN w:val="0"/>
        <w:adjustRightInd w:val="0"/>
        <w:spacing w:after="0" w:line="240" w:lineRule="auto"/>
        <w:jc w:val="both"/>
        <w:rPr>
          <w:rFonts w:ascii="Verdana" w:hAnsi="Verdana" w:cs="BerkeleyStd-Book"/>
          <w:color w:val="000000" w:themeColor="text1"/>
          <w:sz w:val="24"/>
          <w:szCs w:val="24"/>
        </w:rPr>
      </w:pPr>
    </w:p>
    <w:p w14:paraId="54E7BD49" w14:textId="77777777" w:rsidR="006E5055" w:rsidRPr="003D0513" w:rsidRDefault="006E5055" w:rsidP="00885A9C">
      <w:pPr>
        <w:pStyle w:val="Heading3"/>
        <w:jc w:val="both"/>
        <w:rPr>
          <w:rFonts w:ascii="Verdana" w:hAnsi="Verdana"/>
          <w:b/>
          <w:color w:val="000000" w:themeColor="text1"/>
        </w:rPr>
      </w:pPr>
      <w:bookmarkStart w:id="20" w:name="_Toc59317486"/>
      <w:r w:rsidRPr="003D0513">
        <w:rPr>
          <w:rFonts w:ascii="Verdana" w:hAnsi="Verdana"/>
          <w:b/>
          <w:color w:val="000000" w:themeColor="text1"/>
        </w:rPr>
        <w:lastRenderedPageBreak/>
        <w:t>Classification</w:t>
      </w:r>
      <w:bookmarkEnd w:id="20"/>
    </w:p>
    <w:p w14:paraId="59557AED" w14:textId="77777777" w:rsidR="006E5055" w:rsidRPr="003D0513" w:rsidRDefault="006E5055" w:rsidP="00885A9C">
      <w:pPr>
        <w:autoSpaceDE w:val="0"/>
        <w:autoSpaceDN w:val="0"/>
        <w:adjustRightInd w:val="0"/>
        <w:spacing w:after="0" w:line="240" w:lineRule="auto"/>
        <w:jc w:val="both"/>
        <w:rPr>
          <w:rFonts w:ascii="Verdana" w:hAnsi="Verdana" w:cs="BerkeleyStd-Book"/>
          <w:color w:val="000000" w:themeColor="text1"/>
          <w:sz w:val="24"/>
          <w:szCs w:val="24"/>
        </w:rPr>
      </w:pPr>
      <w:r w:rsidRPr="003D0513">
        <w:rPr>
          <w:rFonts w:ascii="Verdana" w:hAnsi="Verdana" w:cs="BerkeleyStd-Book"/>
          <w:color w:val="000000" w:themeColor="text1"/>
          <w:sz w:val="24"/>
          <w:szCs w:val="24"/>
        </w:rPr>
        <w:t xml:space="preserve">Once collected and verified, the data of the arrears shall be analyzed and classified for the purposes of arrears clearance. A </w:t>
      </w:r>
      <w:r w:rsidRPr="003D0513">
        <w:rPr>
          <w:rFonts w:ascii="Verdana" w:hAnsi="Verdana" w:cs="BerkeleyStd-Book"/>
          <w:b/>
          <w:color w:val="000000" w:themeColor="text1"/>
          <w:sz w:val="24"/>
          <w:szCs w:val="24"/>
        </w:rPr>
        <w:t>database of valid outstanding payments</w:t>
      </w:r>
      <w:r w:rsidRPr="003D0513">
        <w:rPr>
          <w:rFonts w:ascii="Verdana" w:hAnsi="Verdana" w:cs="BerkeleyStd-Book"/>
          <w:color w:val="000000" w:themeColor="text1"/>
          <w:sz w:val="24"/>
          <w:szCs w:val="24"/>
        </w:rPr>
        <w:t xml:space="preserve"> shall be established and maintained centrally by the Ministry of Finance. </w:t>
      </w:r>
    </w:p>
    <w:p w14:paraId="3F59B508" w14:textId="77777777" w:rsidR="006E5055" w:rsidRPr="003D0513" w:rsidRDefault="006E5055" w:rsidP="00885A9C">
      <w:pPr>
        <w:autoSpaceDE w:val="0"/>
        <w:autoSpaceDN w:val="0"/>
        <w:adjustRightInd w:val="0"/>
        <w:spacing w:after="0" w:line="240" w:lineRule="auto"/>
        <w:jc w:val="both"/>
        <w:rPr>
          <w:rFonts w:ascii="Verdana" w:hAnsi="Verdana" w:cs="BerkeleyStd-Book"/>
          <w:color w:val="000000" w:themeColor="text1"/>
          <w:sz w:val="24"/>
          <w:szCs w:val="24"/>
        </w:rPr>
      </w:pPr>
    </w:p>
    <w:p w14:paraId="6F82D310" w14:textId="7C070815" w:rsidR="006E5055" w:rsidRDefault="006E5055" w:rsidP="00885A9C">
      <w:p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ok"/>
          <w:sz w:val="24"/>
          <w:szCs w:val="24"/>
        </w:rPr>
        <w:t xml:space="preserve">This can be a resource-intensive and time-consuming exercise, requiring dedicated staff resources. A practical approach </w:t>
      </w:r>
      <w:r>
        <w:rPr>
          <w:rFonts w:ascii="Verdana" w:hAnsi="Verdana" w:cs="BerkeleyStd-Book"/>
          <w:sz w:val="24"/>
          <w:szCs w:val="24"/>
        </w:rPr>
        <w:t>will</w:t>
      </w:r>
      <w:r w:rsidRPr="00E9648E">
        <w:rPr>
          <w:rFonts w:ascii="Verdana" w:hAnsi="Verdana" w:cs="BerkeleyStd-Book"/>
          <w:sz w:val="24"/>
          <w:szCs w:val="24"/>
        </w:rPr>
        <w:t xml:space="preserve"> be to focus in the first instance on large claims, gradually expanding the coverage of the database. </w:t>
      </w:r>
    </w:p>
    <w:p w14:paraId="34CE1A92" w14:textId="61DE2023" w:rsidR="009012DE" w:rsidRDefault="009012DE" w:rsidP="00885A9C">
      <w:pPr>
        <w:autoSpaceDE w:val="0"/>
        <w:autoSpaceDN w:val="0"/>
        <w:adjustRightInd w:val="0"/>
        <w:spacing w:after="0" w:line="240" w:lineRule="auto"/>
        <w:jc w:val="both"/>
        <w:rPr>
          <w:rFonts w:ascii="Verdana" w:hAnsi="Verdana" w:cs="BerkeleyStd-Book"/>
          <w:sz w:val="24"/>
          <w:szCs w:val="24"/>
        </w:rPr>
      </w:pPr>
    </w:p>
    <w:p w14:paraId="5A84951F" w14:textId="77777777" w:rsidR="009012DE" w:rsidRPr="00033DEA" w:rsidRDefault="009012DE" w:rsidP="00885A9C">
      <w:pPr>
        <w:autoSpaceDE w:val="0"/>
        <w:autoSpaceDN w:val="0"/>
        <w:adjustRightInd w:val="0"/>
        <w:spacing w:after="0" w:line="240" w:lineRule="auto"/>
        <w:jc w:val="both"/>
        <w:rPr>
          <w:rFonts w:ascii="Verdana" w:hAnsi="Verdana" w:cs="BerkeleyStd-Book"/>
          <w:sz w:val="24"/>
          <w:szCs w:val="24"/>
        </w:rPr>
      </w:pPr>
      <w:r w:rsidRPr="00033DEA">
        <w:rPr>
          <w:rFonts w:ascii="Verdana" w:hAnsi="Verdana" w:cs="BerkeleyStd-Book"/>
          <w:sz w:val="24"/>
          <w:szCs w:val="24"/>
        </w:rPr>
        <w:t>To allow for appropriate categorization, the following data sh</w:t>
      </w:r>
      <w:r>
        <w:rPr>
          <w:rFonts w:ascii="Verdana" w:hAnsi="Verdana" w:cs="BerkeleyStd-Book"/>
          <w:sz w:val="24"/>
          <w:szCs w:val="24"/>
        </w:rPr>
        <w:t>all</w:t>
      </w:r>
      <w:r w:rsidRPr="00033DEA">
        <w:rPr>
          <w:rFonts w:ascii="Verdana" w:hAnsi="Verdana" w:cs="BerkeleyStd-Book"/>
          <w:sz w:val="24"/>
          <w:szCs w:val="24"/>
        </w:rPr>
        <w:t xml:space="preserve"> be captured for each outstanding claim:</w:t>
      </w:r>
    </w:p>
    <w:p w14:paraId="2B59A187" w14:textId="77777777" w:rsidR="009012DE" w:rsidRPr="00E9648E" w:rsidRDefault="009012DE" w:rsidP="00885A9C">
      <w:p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ld"/>
          <w:b/>
          <w:bCs/>
          <w:sz w:val="24"/>
          <w:szCs w:val="24"/>
        </w:rPr>
        <w:t xml:space="preserve">• Age of Debts: </w:t>
      </w:r>
      <w:r w:rsidRPr="00E9648E">
        <w:rPr>
          <w:rFonts w:ascii="Verdana" w:hAnsi="Verdana" w:cs="BerkeleyStd-Book"/>
          <w:sz w:val="24"/>
          <w:szCs w:val="24"/>
        </w:rPr>
        <w:t xml:space="preserve">The database </w:t>
      </w:r>
      <w:r>
        <w:rPr>
          <w:rFonts w:ascii="Verdana" w:hAnsi="Verdana" w:cs="BerkeleyStd-Book"/>
          <w:sz w:val="24"/>
          <w:szCs w:val="24"/>
        </w:rPr>
        <w:t>will</w:t>
      </w:r>
      <w:r w:rsidRPr="00E9648E">
        <w:rPr>
          <w:rFonts w:ascii="Verdana" w:hAnsi="Verdana" w:cs="BerkeleyStd-Book"/>
          <w:sz w:val="24"/>
          <w:szCs w:val="24"/>
        </w:rPr>
        <w:t xml:space="preserve"> capture the original due date on each invoice, and arrears sh</w:t>
      </w:r>
      <w:r>
        <w:rPr>
          <w:rFonts w:ascii="Verdana" w:hAnsi="Verdana" w:cs="BerkeleyStd-Book"/>
          <w:sz w:val="24"/>
          <w:szCs w:val="24"/>
        </w:rPr>
        <w:t>all</w:t>
      </w:r>
      <w:r w:rsidRPr="00E9648E">
        <w:rPr>
          <w:rFonts w:ascii="Verdana" w:hAnsi="Verdana" w:cs="BerkeleyStd-Book"/>
          <w:sz w:val="24"/>
          <w:szCs w:val="24"/>
        </w:rPr>
        <w:t xml:space="preserve"> be classified according to how long they have been overdue: </w:t>
      </w:r>
    </w:p>
    <w:p w14:paraId="289674A9" w14:textId="77777777" w:rsidR="009012DE" w:rsidRPr="00E9648E" w:rsidRDefault="009012DE" w:rsidP="00885A9C">
      <w:pPr>
        <w:numPr>
          <w:ilvl w:val="0"/>
          <w:numId w:val="3"/>
        </w:num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ok"/>
          <w:sz w:val="24"/>
          <w:szCs w:val="24"/>
        </w:rPr>
        <w:t xml:space="preserve">One to three months, </w:t>
      </w:r>
    </w:p>
    <w:p w14:paraId="2F064F36" w14:textId="77777777" w:rsidR="009012DE" w:rsidRPr="00E9648E" w:rsidRDefault="009012DE" w:rsidP="00885A9C">
      <w:pPr>
        <w:numPr>
          <w:ilvl w:val="0"/>
          <w:numId w:val="3"/>
        </w:num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ok"/>
          <w:sz w:val="24"/>
          <w:szCs w:val="24"/>
        </w:rPr>
        <w:t xml:space="preserve">Three to six months, </w:t>
      </w:r>
    </w:p>
    <w:p w14:paraId="20199FF6" w14:textId="77777777" w:rsidR="009012DE" w:rsidRPr="00E9648E" w:rsidRDefault="009012DE" w:rsidP="00885A9C">
      <w:pPr>
        <w:numPr>
          <w:ilvl w:val="0"/>
          <w:numId w:val="3"/>
        </w:num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ok"/>
          <w:sz w:val="24"/>
          <w:szCs w:val="24"/>
        </w:rPr>
        <w:t xml:space="preserve">Six to 12 months, and </w:t>
      </w:r>
    </w:p>
    <w:p w14:paraId="121A75F0" w14:textId="77777777" w:rsidR="009012DE" w:rsidRPr="00E9648E" w:rsidRDefault="009012DE" w:rsidP="00885A9C">
      <w:pPr>
        <w:numPr>
          <w:ilvl w:val="0"/>
          <w:numId w:val="3"/>
        </w:num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ok"/>
          <w:sz w:val="24"/>
          <w:szCs w:val="24"/>
        </w:rPr>
        <w:t xml:space="preserve">More than 12 months. </w:t>
      </w:r>
    </w:p>
    <w:p w14:paraId="1C2B3C4D" w14:textId="77777777" w:rsidR="009012DE" w:rsidRPr="00E9648E" w:rsidRDefault="009012DE" w:rsidP="00885A9C">
      <w:pPr>
        <w:numPr>
          <w:ilvl w:val="0"/>
          <w:numId w:val="3"/>
        </w:num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ok"/>
          <w:sz w:val="24"/>
          <w:szCs w:val="24"/>
        </w:rPr>
        <w:t xml:space="preserve">Older arrears should be classified by the financial year in which they were incurred. </w:t>
      </w:r>
    </w:p>
    <w:p w14:paraId="41B50DB8" w14:textId="77777777" w:rsidR="009012DE" w:rsidRPr="00E9648E" w:rsidRDefault="009012DE" w:rsidP="00885A9C">
      <w:p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ok"/>
          <w:sz w:val="24"/>
          <w:szCs w:val="24"/>
        </w:rPr>
        <w:t>If the due date is not recorded in the invoice, the invoice date can be used as a proxy for the due date.</w:t>
      </w:r>
    </w:p>
    <w:p w14:paraId="59DC2B14" w14:textId="77777777" w:rsidR="009012DE" w:rsidRPr="00E9648E" w:rsidRDefault="009012DE" w:rsidP="00885A9C">
      <w:pPr>
        <w:autoSpaceDE w:val="0"/>
        <w:autoSpaceDN w:val="0"/>
        <w:adjustRightInd w:val="0"/>
        <w:spacing w:after="0" w:line="240" w:lineRule="auto"/>
        <w:jc w:val="both"/>
        <w:rPr>
          <w:rFonts w:ascii="Verdana" w:hAnsi="Verdana" w:cs="BerkeleyStd-Book"/>
          <w:sz w:val="24"/>
          <w:szCs w:val="24"/>
        </w:rPr>
      </w:pPr>
    </w:p>
    <w:p w14:paraId="6E6D72EF" w14:textId="77777777" w:rsidR="009012DE" w:rsidRPr="00E9648E" w:rsidRDefault="009012DE" w:rsidP="00885A9C">
      <w:p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ld"/>
          <w:b/>
          <w:bCs/>
          <w:sz w:val="24"/>
          <w:szCs w:val="24"/>
        </w:rPr>
        <w:t xml:space="preserve">• Debtor: </w:t>
      </w:r>
      <w:r w:rsidRPr="00E9648E">
        <w:rPr>
          <w:rFonts w:ascii="Verdana" w:hAnsi="Verdana" w:cs="BerkeleyStd-Book"/>
          <w:sz w:val="24"/>
          <w:szCs w:val="24"/>
        </w:rPr>
        <w:t>The database sh</w:t>
      </w:r>
      <w:r>
        <w:rPr>
          <w:rFonts w:ascii="Verdana" w:hAnsi="Verdana" w:cs="BerkeleyStd-Book"/>
          <w:sz w:val="24"/>
          <w:szCs w:val="24"/>
        </w:rPr>
        <w:t>all</w:t>
      </w:r>
      <w:r w:rsidRPr="00E9648E">
        <w:rPr>
          <w:rFonts w:ascii="Verdana" w:hAnsi="Verdana" w:cs="BerkeleyStd-Book"/>
          <w:sz w:val="24"/>
          <w:szCs w:val="24"/>
        </w:rPr>
        <w:t xml:space="preserve"> capture the government entity incurring the liability, classified by institutional group (The </w:t>
      </w:r>
      <w:r>
        <w:rPr>
          <w:rFonts w:ascii="Verdana" w:hAnsi="Verdana" w:cs="BerkeleyStd-Book"/>
          <w:sz w:val="24"/>
          <w:szCs w:val="24"/>
        </w:rPr>
        <w:t>State</w:t>
      </w:r>
      <w:r w:rsidRPr="00E9648E">
        <w:rPr>
          <w:rFonts w:ascii="Verdana" w:hAnsi="Verdana" w:cs="BerkeleyStd-Book"/>
          <w:sz w:val="24"/>
          <w:szCs w:val="24"/>
        </w:rPr>
        <w:t xml:space="preserve"> government, Local government, MDAs, extra-budgetary fund, or </w:t>
      </w:r>
      <w:r>
        <w:rPr>
          <w:rFonts w:ascii="Verdana" w:hAnsi="Verdana" w:cs="BerkeleyStd-Book"/>
          <w:sz w:val="24"/>
          <w:szCs w:val="24"/>
        </w:rPr>
        <w:t>State</w:t>
      </w:r>
      <w:r w:rsidRPr="00E9648E">
        <w:rPr>
          <w:rFonts w:ascii="Verdana" w:hAnsi="Verdana" w:cs="BerkeleyStd-Book"/>
          <w:sz w:val="24"/>
          <w:szCs w:val="24"/>
        </w:rPr>
        <w:t>-Owned enterprise).</w:t>
      </w:r>
    </w:p>
    <w:p w14:paraId="77DF1E67" w14:textId="77777777" w:rsidR="009012DE" w:rsidRPr="00E9648E" w:rsidRDefault="009012DE" w:rsidP="00885A9C">
      <w:p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ld"/>
          <w:b/>
          <w:bCs/>
          <w:sz w:val="24"/>
          <w:szCs w:val="24"/>
        </w:rPr>
        <w:t xml:space="preserve">• Creditor: </w:t>
      </w:r>
      <w:r w:rsidRPr="00E9648E">
        <w:rPr>
          <w:rFonts w:ascii="Verdana" w:hAnsi="Verdana" w:cs="BerkeleyStd-Book"/>
          <w:sz w:val="24"/>
          <w:szCs w:val="24"/>
        </w:rPr>
        <w:t xml:space="preserve">The database </w:t>
      </w:r>
      <w:r>
        <w:rPr>
          <w:rFonts w:ascii="Verdana" w:hAnsi="Verdana" w:cs="BerkeleyStd-Book"/>
          <w:sz w:val="24"/>
          <w:szCs w:val="24"/>
        </w:rPr>
        <w:t>will</w:t>
      </w:r>
      <w:r w:rsidRPr="00E9648E">
        <w:rPr>
          <w:rFonts w:ascii="Verdana" w:hAnsi="Verdana" w:cs="BerkeleyStd-Book"/>
          <w:sz w:val="24"/>
          <w:szCs w:val="24"/>
        </w:rPr>
        <w:t xml:space="preserve"> capture the creditor’s name classified by type: </w:t>
      </w:r>
    </w:p>
    <w:p w14:paraId="459E3EB1" w14:textId="77777777" w:rsidR="009012DE" w:rsidRPr="00E9648E" w:rsidRDefault="009012DE" w:rsidP="00885A9C">
      <w:pPr>
        <w:numPr>
          <w:ilvl w:val="0"/>
          <w:numId w:val="4"/>
        </w:num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ok"/>
          <w:sz w:val="24"/>
          <w:szCs w:val="24"/>
        </w:rPr>
        <w:t xml:space="preserve">Employees, </w:t>
      </w:r>
    </w:p>
    <w:p w14:paraId="62D7EE15" w14:textId="77777777" w:rsidR="009012DE" w:rsidRPr="00E9648E" w:rsidRDefault="009012DE" w:rsidP="00885A9C">
      <w:pPr>
        <w:numPr>
          <w:ilvl w:val="0"/>
          <w:numId w:val="4"/>
        </w:num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ok"/>
          <w:sz w:val="24"/>
          <w:szCs w:val="24"/>
        </w:rPr>
        <w:t xml:space="preserve">Private individuals, </w:t>
      </w:r>
    </w:p>
    <w:p w14:paraId="10D5770B" w14:textId="77777777" w:rsidR="009012DE" w:rsidRPr="00E9648E" w:rsidRDefault="009012DE" w:rsidP="00885A9C">
      <w:pPr>
        <w:numPr>
          <w:ilvl w:val="0"/>
          <w:numId w:val="4"/>
        </w:num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ok"/>
          <w:sz w:val="24"/>
          <w:szCs w:val="24"/>
        </w:rPr>
        <w:t xml:space="preserve">Private businesses, </w:t>
      </w:r>
    </w:p>
    <w:p w14:paraId="6844AB8C" w14:textId="77777777" w:rsidR="009012DE" w:rsidRPr="00E9648E" w:rsidRDefault="009012DE" w:rsidP="00885A9C">
      <w:pPr>
        <w:numPr>
          <w:ilvl w:val="0"/>
          <w:numId w:val="4"/>
        </w:num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ok"/>
          <w:sz w:val="24"/>
          <w:szCs w:val="24"/>
        </w:rPr>
        <w:t xml:space="preserve">Financial institutions, </w:t>
      </w:r>
    </w:p>
    <w:p w14:paraId="2D760FCC" w14:textId="77777777" w:rsidR="009012DE" w:rsidRPr="00E9648E" w:rsidRDefault="009012DE" w:rsidP="00885A9C">
      <w:pPr>
        <w:numPr>
          <w:ilvl w:val="0"/>
          <w:numId w:val="4"/>
        </w:num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ok"/>
          <w:sz w:val="24"/>
          <w:szCs w:val="24"/>
        </w:rPr>
        <w:t xml:space="preserve">The </w:t>
      </w:r>
      <w:r>
        <w:rPr>
          <w:rFonts w:ascii="Verdana" w:hAnsi="Verdana" w:cs="BerkeleyStd-Book"/>
          <w:sz w:val="24"/>
          <w:szCs w:val="24"/>
        </w:rPr>
        <w:t>State</w:t>
      </w:r>
      <w:r w:rsidRPr="00E9648E">
        <w:rPr>
          <w:rFonts w:ascii="Verdana" w:hAnsi="Verdana" w:cs="BerkeleyStd-Book"/>
          <w:sz w:val="24"/>
          <w:szCs w:val="24"/>
        </w:rPr>
        <w:t xml:space="preserve"> government,</w:t>
      </w:r>
    </w:p>
    <w:p w14:paraId="2548DB34" w14:textId="77777777" w:rsidR="009012DE" w:rsidRPr="00E9648E" w:rsidRDefault="009012DE" w:rsidP="00885A9C">
      <w:pPr>
        <w:numPr>
          <w:ilvl w:val="0"/>
          <w:numId w:val="4"/>
        </w:num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ok"/>
          <w:sz w:val="24"/>
          <w:szCs w:val="24"/>
        </w:rPr>
        <w:t xml:space="preserve">Local government, </w:t>
      </w:r>
    </w:p>
    <w:p w14:paraId="770E286A" w14:textId="77777777" w:rsidR="009012DE" w:rsidRPr="00E9648E" w:rsidRDefault="009012DE" w:rsidP="00885A9C">
      <w:pPr>
        <w:numPr>
          <w:ilvl w:val="0"/>
          <w:numId w:val="4"/>
        </w:num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ok"/>
          <w:sz w:val="24"/>
          <w:szCs w:val="24"/>
        </w:rPr>
        <w:t xml:space="preserve">Extra-budgetary funds, or </w:t>
      </w:r>
    </w:p>
    <w:p w14:paraId="75315221" w14:textId="77777777" w:rsidR="009012DE" w:rsidRPr="00E12B21" w:rsidRDefault="009012DE" w:rsidP="00885A9C">
      <w:pPr>
        <w:numPr>
          <w:ilvl w:val="0"/>
          <w:numId w:val="4"/>
        </w:numPr>
        <w:autoSpaceDE w:val="0"/>
        <w:autoSpaceDN w:val="0"/>
        <w:adjustRightInd w:val="0"/>
        <w:spacing w:after="0" w:line="240" w:lineRule="auto"/>
        <w:jc w:val="both"/>
        <w:rPr>
          <w:rFonts w:ascii="Verdana" w:hAnsi="Verdana" w:cs="BerkeleyStd-Book"/>
          <w:sz w:val="24"/>
          <w:szCs w:val="24"/>
        </w:rPr>
      </w:pPr>
      <w:r>
        <w:rPr>
          <w:rFonts w:ascii="Verdana" w:hAnsi="Verdana" w:cs="BerkeleyStd-Book"/>
          <w:sz w:val="24"/>
          <w:szCs w:val="24"/>
        </w:rPr>
        <w:t>State</w:t>
      </w:r>
      <w:r w:rsidRPr="00E9648E">
        <w:rPr>
          <w:rFonts w:ascii="Verdana" w:hAnsi="Verdana" w:cs="BerkeleyStd-Book"/>
          <w:sz w:val="24"/>
          <w:szCs w:val="24"/>
        </w:rPr>
        <w:t xml:space="preserve">-Owned enterprise. </w:t>
      </w:r>
    </w:p>
    <w:p w14:paraId="0028C449" w14:textId="77777777" w:rsidR="009012DE" w:rsidRDefault="009012DE" w:rsidP="00885A9C">
      <w:p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ok"/>
          <w:sz w:val="24"/>
          <w:szCs w:val="24"/>
        </w:rPr>
        <w:t>Clearly distinguishing extra-government and intra-government obligations will facilitate rapid administrative clearance of the latter.</w:t>
      </w:r>
    </w:p>
    <w:p w14:paraId="36FEE795" w14:textId="77777777" w:rsidR="009012DE" w:rsidRPr="00033DEA" w:rsidRDefault="009012DE" w:rsidP="00885A9C">
      <w:pPr>
        <w:autoSpaceDE w:val="0"/>
        <w:autoSpaceDN w:val="0"/>
        <w:adjustRightInd w:val="0"/>
        <w:spacing w:after="0" w:line="240" w:lineRule="auto"/>
        <w:jc w:val="both"/>
        <w:rPr>
          <w:rFonts w:ascii="Verdana" w:hAnsi="Verdana" w:cs="BerkeleyStd-Book"/>
          <w:sz w:val="24"/>
          <w:szCs w:val="24"/>
        </w:rPr>
      </w:pPr>
      <w:r w:rsidRPr="00033DEA">
        <w:rPr>
          <w:rFonts w:ascii="Verdana" w:hAnsi="Verdana" w:cs="BerkeleyStd-Bold"/>
          <w:b/>
          <w:bCs/>
          <w:sz w:val="24"/>
          <w:szCs w:val="24"/>
        </w:rPr>
        <w:t xml:space="preserve">• Economic category: </w:t>
      </w:r>
      <w:r w:rsidRPr="00033DEA">
        <w:rPr>
          <w:rFonts w:ascii="Verdana" w:hAnsi="Verdana" w:cs="BerkeleyStd-Book"/>
          <w:sz w:val="24"/>
          <w:szCs w:val="24"/>
        </w:rPr>
        <w:t>The database sh</w:t>
      </w:r>
      <w:r>
        <w:rPr>
          <w:rFonts w:ascii="Verdana" w:hAnsi="Verdana" w:cs="BerkeleyStd-Book"/>
          <w:sz w:val="24"/>
          <w:szCs w:val="24"/>
        </w:rPr>
        <w:t>all</w:t>
      </w:r>
      <w:r w:rsidRPr="00033DEA">
        <w:rPr>
          <w:rFonts w:ascii="Verdana" w:hAnsi="Verdana" w:cs="BerkeleyStd-Book"/>
          <w:sz w:val="24"/>
          <w:szCs w:val="24"/>
        </w:rPr>
        <w:t xml:space="preserve"> classify arrears into economic categories, such as compensation of employees, acquisition of goods and services, transfers, acquisition of nonfinancial assets, and acquisition of financial assets.</w:t>
      </w:r>
    </w:p>
    <w:p w14:paraId="6C070868" w14:textId="77777777" w:rsidR="009012DE" w:rsidRDefault="009012DE" w:rsidP="003A5BA1">
      <w:pPr>
        <w:tabs>
          <w:tab w:val="left" w:pos="9900"/>
        </w:tabs>
        <w:autoSpaceDE w:val="0"/>
        <w:autoSpaceDN w:val="0"/>
        <w:adjustRightInd w:val="0"/>
        <w:spacing w:after="0" w:line="240" w:lineRule="auto"/>
        <w:jc w:val="both"/>
        <w:rPr>
          <w:rFonts w:ascii="Verdana" w:hAnsi="Verdana" w:cs="BerkeleyStd-Book"/>
          <w:sz w:val="24"/>
          <w:szCs w:val="24"/>
        </w:rPr>
      </w:pPr>
      <w:r w:rsidRPr="00033DEA">
        <w:rPr>
          <w:rFonts w:ascii="Verdana" w:hAnsi="Verdana" w:cs="BerkeleyStd-Bold"/>
          <w:b/>
          <w:bCs/>
          <w:sz w:val="24"/>
          <w:szCs w:val="24"/>
        </w:rPr>
        <w:t xml:space="preserve">• Currency: </w:t>
      </w:r>
      <w:r w:rsidRPr="00033DEA">
        <w:rPr>
          <w:rFonts w:ascii="Verdana" w:hAnsi="Verdana" w:cs="BerkeleyStd-Book"/>
          <w:sz w:val="24"/>
          <w:szCs w:val="24"/>
        </w:rPr>
        <w:t>The database sh</w:t>
      </w:r>
      <w:r>
        <w:rPr>
          <w:rFonts w:ascii="Verdana" w:hAnsi="Verdana" w:cs="BerkeleyStd-Book"/>
          <w:sz w:val="24"/>
          <w:szCs w:val="24"/>
        </w:rPr>
        <w:t>all</w:t>
      </w:r>
      <w:r w:rsidRPr="00033DEA">
        <w:rPr>
          <w:rFonts w:ascii="Verdana" w:hAnsi="Verdana" w:cs="BerkeleyStd-Book"/>
          <w:sz w:val="24"/>
          <w:szCs w:val="24"/>
        </w:rPr>
        <w:t xml:space="preserve"> capture the currency in which the obligation was originally denominated so that cash managers can ensure that sufficient foreign exchange is available to meet external arrears.</w:t>
      </w:r>
    </w:p>
    <w:p w14:paraId="64DA7EBB" w14:textId="07BE480F" w:rsidR="009012DE" w:rsidRDefault="009012DE" w:rsidP="00885A9C">
      <w:p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ld"/>
          <w:b/>
          <w:bCs/>
          <w:sz w:val="24"/>
          <w:szCs w:val="24"/>
        </w:rPr>
        <w:lastRenderedPageBreak/>
        <w:t xml:space="preserve">• </w:t>
      </w:r>
      <w:r w:rsidRPr="0014685E">
        <w:rPr>
          <w:rFonts w:ascii="Verdana" w:hAnsi="Verdana" w:cs="BerkeleyStd-Book"/>
          <w:b/>
          <w:sz w:val="24"/>
          <w:szCs w:val="24"/>
        </w:rPr>
        <w:t>The age of the payable sh</w:t>
      </w:r>
      <w:r>
        <w:rPr>
          <w:rFonts w:ascii="Verdana" w:hAnsi="Verdana" w:cs="BerkeleyStd-Book"/>
          <w:b/>
          <w:sz w:val="24"/>
          <w:szCs w:val="24"/>
        </w:rPr>
        <w:t>all</w:t>
      </w:r>
      <w:r w:rsidRPr="0014685E">
        <w:rPr>
          <w:rFonts w:ascii="Verdana" w:hAnsi="Verdana" w:cs="BerkeleyStd-Book"/>
          <w:b/>
          <w:sz w:val="24"/>
          <w:szCs w:val="24"/>
        </w:rPr>
        <w:t xml:space="preserve"> be checked</w:t>
      </w:r>
      <w:r w:rsidRPr="00E9648E">
        <w:rPr>
          <w:rFonts w:ascii="Verdana" w:hAnsi="Verdana" w:cs="BerkeleyStd-Book"/>
          <w:sz w:val="24"/>
          <w:szCs w:val="24"/>
        </w:rPr>
        <w:t xml:space="preserve"> by reference to the invoice and other supporting documentation. A confirmation from the supplier </w:t>
      </w:r>
      <w:r>
        <w:rPr>
          <w:rFonts w:ascii="Verdana" w:hAnsi="Verdana" w:cs="BerkeleyStd-Book"/>
          <w:sz w:val="24"/>
          <w:szCs w:val="24"/>
        </w:rPr>
        <w:t>will</w:t>
      </w:r>
      <w:r w:rsidRPr="00E9648E">
        <w:rPr>
          <w:rFonts w:ascii="Verdana" w:hAnsi="Verdana" w:cs="BerkeleyStd-Book"/>
          <w:sz w:val="24"/>
          <w:szCs w:val="24"/>
        </w:rPr>
        <w:t xml:space="preserve"> be obtained in contentious cases.</w:t>
      </w:r>
    </w:p>
    <w:p w14:paraId="29DF1B60" w14:textId="77777777" w:rsidR="004F3121" w:rsidRPr="00E9648E" w:rsidRDefault="004F3121" w:rsidP="00885A9C">
      <w:pPr>
        <w:autoSpaceDE w:val="0"/>
        <w:autoSpaceDN w:val="0"/>
        <w:adjustRightInd w:val="0"/>
        <w:spacing w:after="0" w:line="240" w:lineRule="auto"/>
        <w:jc w:val="both"/>
        <w:rPr>
          <w:rFonts w:ascii="Verdana" w:hAnsi="Verdana" w:cs="BerkeleyStd-Book"/>
          <w:sz w:val="24"/>
          <w:szCs w:val="24"/>
        </w:rPr>
      </w:pPr>
    </w:p>
    <w:p w14:paraId="2D3CBD00" w14:textId="77777777" w:rsidR="009012DE" w:rsidRDefault="009012DE" w:rsidP="00885A9C">
      <w:p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ld"/>
          <w:b/>
          <w:bCs/>
          <w:sz w:val="24"/>
          <w:szCs w:val="24"/>
        </w:rPr>
        <w:t xml:space="preserve">• </w:t>
      </w:r>
      <w:r>
        <w:rPr>
          <w:rFonts w:ascii="Verdana" w:hAnsi="Verdana" w:cs="BerkeleyStd-Book"/>
          <w:b/>
          <w:sz w:val="24"/>
          <w:szCs w:val="24"/>
        </w:rPr>
        <w:t>The Ministry o</w:t>
      </w:r>
      <w:r w:rsidRPr="0014685E">
        <w:rPr>
          <w:rFonts w:ascii="Verdana" w:hAnsi="Verdana" w:cs="BerkeleyStd-Book"/>
          <w:b/>
          <w:sz w:val="24"/>
          <w:szCs w:val="24"/>
        </w:rPr>
        <w:t>f Finance</w:t>
      </w:r>
      <w:r w:rsidRPr="00E9648E">
        <w:rPr>
          <w:rFonts w:ascii="Verdana" w:hAnsi="Verdana" w:cs="BerkeleyStd-Book"/>
          <w:sz w:val="24"/>
          <w:szCs w:val="24"/>
        </w:rPr>
        <w:t xml:space="preserve">, taking full account of the legal framework with respect to disclosure of taxpayer records, </w:t>
      </w:r>
      <w:r>
        <w:rPr>
          <w:rFonts w:ascii="Verdana" w:hAnsi="Verdana" w:cs="BerkeleyStd-Book"/>
          <w:sz w:val="24"/>
          <w:szCs w:val="24"/>
        </w:rPr>
        <w:t>will</w:t>
      </w:r>
      <w:r w:rsidRPr="00E9648E">
        <w:rPr>
          <w:rFonts w:ascii="Verdana" w:hAnsi="Verdana" w:cs="BerkeleyStd-Book"/>
          <w:sz w:val="24"/>
          <w:szCs w:val="24"/>
        </w:rPr>
        <w:t xml:space="preserve"> undertake checks with the revenue authority to ensure that suppliers are registered taxpayers and determine whether they are delinquent in tax payments.</w:t>
      </w:r>
    </w:p>
    <w:p w14:paraId="08E800E1" w14:textId="77777777" w:rsidR="006E5055" w:rsidRPr="00033DEA" w:rsidRDefault="006E5055" w:rsidP="00885A9C">
      <w:pPr>
        <w:autoSpaceDE w:val="0"/>
        <w:autoSpaceDN w:val="0"/>
        <w:adjustRightInd w:val="0"/>
        <w:spacing w:after="0" w:line="240" w:lineRule="auto"/>
        <w:jc w:val="both"/>
        <w:rPr>
          <w:rFonts w:ascii="Verdana" w:hAnsi="Verdana" w:cs="BerkeleyStd-Book"/>
          <w:sz w:val="24"/>
          <w:szCs w:val="24"/>
        </w:rPr>
      </w:pPr>
    </w:p>
    <w:p w14:paraId="47767927" w14:textId="63093484" w:rsidR="006E5055" w:rsidRPr="00033DEA" w:rsidRDefault="006E5055" w:rsidP="00885A9C">
      <w:pPr>
        <w:autoSpaceDE w:val="0"/>
        <w:autoSpaceDN w:val="0"/>
        <w:adjustRightInd w:val="0"/>
        <w:spacing w:after="0" w:line="240" w:lineRule="auto"/>
        <w:jc w:val="both"/>
        <w:rPr>
          <w:rFonts w:ascii="Verdana" w:hAnsi="Verdana" w:cs="BerkeleyStd-Book"/>
          <w:sz w:val="24"/>
          <w:szCs w:val="24"/>
        </w:rPr>
      </w:pPr>
      <w:r w:rsidRPr="00033DEA">
        <w:rPr>
          <w:rFonts w:ascii="Verdana" w:hAnsi="Verdana" w:cs="BerkeleyStd-Bold"/>
          <w:b/>
          <w:bCs/>
          <w:sz w:val="24"/>
          <w:szCs w:val="24"/>
        </w:rPr>
        <w:t xml:space="preserve">• Contractual </w:t>
      </w:r>
      <w:r w:rsidR="000A31D0">
        <w:rPr>
          <w:rFonts w:ascii="Verdana" w:hAnsi="Verdana" w:cs="BerkeleyStd-Bold"/>
          <w:b/>
          <w:bCs/>
          <w:sz w:val="24"/>
          <w:szCs w:val="24"/>
        </w:rPr>
        <w:t>T</w:t>
      </w:r>
      <w:r w:rsidRPr="00033DEA">
        <w:rPr>
          <w:rFonts w:ascii="Verdana" w:hAnsi="Verdana" w:cs="BerkeleyStd-Bold"/>
          <w:b/>
          <w:bCs/>
          <w:sz w:val="24"/>
          <w:szCs w:val="24"/>
        </w:rPr>
        <w:t xml:space="preserve">erms: </w:t>
      </w:r>
      <w:r w:rsidRPr="00033DEA">
        <w:rPr>
          <w:rFonts w:ascii="Verdana" w:hAnsi="Verdana" w:cs="BerkeleyStd-Book"/>
          <w:sz w:val="24"/>
          <w:szCs w:val="24"/>
        </w:rPr>
        <w:t>The database sh</w:t>
      </w:r>
      <w:r>
        <w:rPr>
          <w:rFonts w:ascii="Verdana" w:hAnsi="Verdana" w:cs="BerkeleyStd-Book"/>
          <w:sz w:val="24"/>
          <w:szCs w:val="24"/>
        </w:rPr>
        <w:t>all</w:t>
      </w:r>
      <w:r w:rsidRPr="00033DEA">
        <w:rPr>
          <w:rFonts w:ascii="Verdana" w:hAnsi="Verdana" w:cs="BerkeleyStd-Book"/>
          <w:sz w:val="24"/>
          <w:szCs w:val="24"/>
        </w:rPr>
        <w:t xml:space="preserve"> capture any relevant contractual information including, for example, whether the outstanding balance results in interest and/or penalties for non-payment.</w:t>
      </w:r>
    </w:p>
    <w:p w14:paraId="27129699" w14:textId="77777777" w:rsidR="006E5055" w:rsidRPr="00033DEA" w:rsidRDefault="006E5055" w:rsidP="00885A9C">
      <w:pPr>
        <w:autoSpaceDE w:val="0"/>
        <w:autoSpaceDN w:val="0"/>
        <w:adjustRightInd w:val="0"/>
        <w:spacing w:after="0" w:line="240" w:lineRule="auto"/>
        <w:jc w:val="both"/>
        <w:rPr>
          <w:rFonts w:ascii="Verdana" w:hAnsi="Verdana" w:cs="BerkeleyStd-Book"/>
          <w:sz w:val="24"/>
          <w:szCs w:val="24"/>
        </w:rPr>
      </w:pPr>
    </w:p>
    <w:p w14:paraId="0F2845B9" w14:textId="41CE3905" w:rsidR="006E5055" w:rsidRPr="00033DEA" w:rsidRDefault="006E5055" w:rsidP="00885A9C">
      <w:pPr>
        <w:autoSpaceDE w:val="0"/>
        <w:autoSpaceDN w:val="0"/>
        <w:adjustRightInd w:val="0"/>
        <w:spacing w:after="0" w:line="240" w:lineRule="auto"/>
        <w:jc w:val="both"/>
        <w:rPr>
          <w:rFonts w:ascii="Verdana" w:hAnsi="Verdana" w:cs="BerkeleyStd-Book"/>
          <w:sz w:val="24"/>
          <w:szCs w:val="24"/>
        </w:rPr>
      </w:pPr>
      <w:r w:rsidRPr="00033DEA">
        <w:rPr>
          <w:rFonts w:ascii="Verdana" w:hAnsi="Verdana" w:cs="BerkeleyStd-Bold"/>
          <w:b/>
          <w:bCs/>
          <w:sz w:val="24"/>
          <w:szCs w:val="24"/>
        </w:rPr>
        <w:t xml:space="preserve">• Payment </w:t>
      </w:r>
      <w:r w:rsidR="000A31D0">
        <w:rPr>
          <w:rFonts w:ascii="Verdana" w:hAnsi="Verdana" w:cs="BerkeleyStd-Bold"/>
          <w:b/>
          <w:bCs/>
          <w:sz w:val="24"/>
          <w:szCs w:val="24"/>
        </w:rPr>
        <w:t>S</w:t>
      </w:r>
      <w:r w:rsidRPr="00033DEA">
        <w:rPr>
          <w:rFonts w:ascii="Verdana" w:hAnsi="Verdana" w:cs="BerkeleyStd-Bold"/>
          <w:b/>
          <w:bCs/>
          <w:sz w:val="24"/>
          <w:szCs w:val="24"/>
        </w:rPr>
        <w:t xml:space="preserve">tatus: </w:t>
      </w:r>
      <w:r w:rsidRPr="00033DEA">
        <w:rPr>
          <w:rFonts w:ascii="Verdana" w:hAnsi="Verdana" w:cs="BerkeleyStd-Book"/>
          <w:sz w:val="24"/>
          <w:szCs w:val="24"/>
        </w:rPr>
        <w:t>The database sh</w:t>
      </w:r>
      <w:r>
        <w:rPr>
          <w:rFonts w:ascii="Verdana" w:hAnsi="Verdana" w:cs="BerkeleyStd-Book"/>
          <w:sz w:val="24"/>
          <w:szCs w:val="24"/>
        </w:rPr>
        <w:t xml:space="preserve">all </w:t>
      </w:r>
      <w:r w:rsidRPr="00033DEA">
        <w:rPr>
          <w:rFonts w:ascii="Verdana" w:hAnsi="Verdana" w:cs="BerkeleyStd-Book"/>
          <w:sz w:val="24"/>
          <w:szCs w:val="24"/>
        </w:rPr>
        <w:t>capture the total amount due on the invoice, amounts already paid, amount outstanding, and any rescheduling, discounting, or factoring of the unpaid obligation.</w:t>
      </w:r>
    </w:p>
    <w:p w14:paraId="17079164" w14:textId="77777777" w:rsidR="006E5055" w:rsidRPr="00B64E96" w:rsidRDefault="006E5055" w:rsidP="00885A9C">
      <w:pPr>
        <w:autoSpaceDE w:val="0"/>
        <w:autoSpaceDN w:val="0"/>
        <w:adjustRightInd w:val="0"/>
        <w:spacing w:after="0" w:line="240" w:lineRule="auto"/>
        <w:jc w:val="both"/>
        <w:rPr>
          <w:rFonts w:ascii="Verdana" w:hAnsi="Verdana" w:cs="BerkeleyStd-Book"/>
          <w:color w:val="FF0000"/>
          <w:sz w:val="24"/>
          <w:szCs w:val="24"/>
        </w:rPr>
      </w:pPr>
    </w:p>
    <w:p w14:paraId="1861723C" w14:textId="77777777" w:rsidR="006E5055" w:rsidRPr="00E9648E" w:rsidRDefault="006E5055" w:rsidP="00885A9C">
      <w:p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ld"/>
          <w:b/>
          <w:bCs/>
          <w:sz w:val="24"/>
          <w:szCs w:val="24"/>
        </w:rPr>
        <w:t xml:space="preserve">• Risk of non-payment: </w:t>
      </w:r>
      <w:r w:rsidRPr="00E9648E">
        <w:rPr>
          <w:rFonts w:ascii="Verdana" w:hAnsi="Verdana" w:cs="BerkeleyStd-Book"/>
          <w:sz w:val="24"/>
          <w:szCs w:val="24"/>
        </w:rPr>
        <w:t>The database sh</w:t>
      </w:r>
      <w:r>
        <w:rPr>
          <w:rFonts w:ascii="Verdana" w:hAnsi="Verdana" w:cs="BerkeleyStd-Book"/>
          <w:sz w:val="24"/>
          <w:szCs w:val="24"/>
        </w:rPr>
        <w:t>all</w:t>
      </w:r>
      <w:r w:rsidRPr="00E9648E">
        <w:rPr>
          <w:rFonts w:ascii="Verdana" w:hAnsi="Verdana" w:cs="BerkeleyStd-Book"/>
          <w:sz w:val="24"/>
          <w:szCs w:val="24"/>
        </w:rPr>
        <w:t xml:space="preserve"> include a risk assessment of further payment delays. For example, if civil servants are not paid, this could be a potential for industrial action; if a contractor for a major infrastructure project is not paid, the project may not be completed, or completion may be delayed for many years. Other risk factors w</w:t>
      </w:r>
      <w:r>
        <w:rPr>
          <w:rFonts w:ascii="Verdana" w:hAnsi="Verdana" w:cs="BerkeleyStd-Book"/>
          <w:sz w:val="24"/>
          <w:szCs w:val="24"/>
        </w:rPr>
        <w:t>ill</w:t>
      </w:r>
      <w:r w:rsidRPr="00E9648E">
        <w:rPr>
          <w:rFonts w:ascii="Verdana" w:hAnsi="Verdana" w:cs="BerkeleyStd-Book"/>
          <w:sz w:val="24"/>
          <w:szCs w:val="24"/>
        </w:rPr>
        <w:t xml:space="preserve"> include litigation and potential socio-economic impacts.</w:t>
      </w:r>
    </w:p>
    <w:p w14:paraId="6D683785" w14:textId="77777777" w:rsidR="006E5055" w:rsidRPr="00E9648E" w:rsidRDefault="006E5055" w:rsidP="00885A9C">
      <w:pPr>
        <w:autoSpaceDE w:val="0"/>
        <w:autoSpaceDN w:val="0"/>
        <w:adjustRightInd w:val="0"/>
        <w:spacing w:after="0" w:line="240" w:lineRule="auto"/>
        <w:jc w:val="both"/>
        <w:rPr>
          <w:rFonts w:ascii="Verdana" w:hAnsi="Verdana" w:cs="BerkeleyStd-Book"/>
          <w:sz w:val="24"/>
          <w:szCs w:val="24"/>
        </w:rPr>
      </w:pPr>
    </w:p>
    <w:p w14:paraId="680C7596" w14:textId="14228B3C" w:rsidR="00E12B21" w:rsidRPr="000B2F26" w:rsidRDefault="006E5055" w:rsidP="00885A9C">
      <w:p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ok"/>
          <w:sz w:val="24"/>
          <w:szCs w:val="24"/>
        </w:rPr>
        <w:t>When the database has been established, the Ministry of Finance or its agency sh</w:t>
      </w:r>
      <w:r>
        <w:rPr>
          <w:rFonts w:ascii="Verdana" w:hAnsi="Verdana" w:cs="BerkeleyStd-Book"/>
          <w:sz w:val="24"/>
          <w:szCs w:val="24"/>
        </w:rPr>
        <w:t>all</w:t>
      </w:r>
      <w:r w:rsidRPr="00E9648E">
        <w:rPr>
          <w:rFonts w:ascii="Verdana" w:hAnsi="Verdana" w:cs="BerkeleyStd-Book"/>
          <w:sz w:val="24"/>
          <w:szCs w:val="24"/>
        </w:rPr>
        <w:t xml:space="preserve"> keep it up-to-date showing the discharge of arrears and any subsequent additions to the stock. All stocks of accounts payable </w:t>
      </w:r>
      <w:r>
        <w:rPr>
          <w:rFonts w:ascii="Verdana" w:hAnsi="Verdana" w:cs="BerkeleyStd-Book"/>
          <w:sz w:val="24"/>
          <w:szCs w:val="24"/>
        </w:rPr>
        <w:t>will</w:t>
      </w:r>
      <w:r w:rsidRPr="00E9648E">
        <w:rPr>
          <w:rFonts w:ascii="Verdana" w:hAnsi="Verdana" w:cs="BerkeleyStd-Book"/>
          <w:sz w:val="24"/>
          <w:szCs w:val="24"/>
        </w:rPr>
        <w:t xml:space="preserve"> be classified as liabilities, further classified as either domestic or foreign, and included in the government’s measurement of gross debts.</w:t>
      </w:r>
      <w:r w:rsidR="009012DE">
        <w:rPr>
          <w:rFonts w:ascii="Verdana" w:hAnsi="Verdana" w:cs="BerkeleyStd-Book"/>
          <w:sz w:val="24"/>
          <w:szCs w:val="24"/>
        </w:rPr>
        <w:t xml:space="preserve"> </w:t>
      </w:r>
      <w:r w:rsidRPr="00E9648E">
        <w:rPr>
          <w:rFonts w:ascii="Verdana" w:hAnsi="Verdana" w:cs="BerkeleyStd-Book"/>
          <w:sz w:val="24"/>
          <w:szCs w:val="24"/>
        </w:rPr>
        <w:t>Payments in arrears sh</w:t>
      </w:r>
      <w:r>
        <w:rPr>
          <w:rFonts w:ascii="Verdana" w:hAnsi="Verdana" w:cs="BerkeleyStd-Book"/>
          <w:sz w:val="24"/>
          <w:szCs w:val="24"/>
        </w:rPr>
        <w:t>all</w:t>
      </w:r>
      <w:r w:rsidRPr="00E9648E">
        <w:rPr>
          <w:rFonts w:ascii="Verdana" w:hAnsi="Verdana" w:cs="BerkeleyStd-Book"/>
          <w:sz w:val="24"/>
          <w:szCs w:val="24"/>
        </w:rPr>
        <w:t xml:space="preserve"> be included as a memorandum item to the government’s Balance Sheet.</w:t>
      </w:r>
    </w:p>
    <w:p w14:paraId="4107D961" w14:textId="77777777" w:rsidR="00E12B21" w:rsidRDefault="00E12B21" w:rsidP="00885A9C">
      <w:pPr>
        <w:jc w:val="both"/>
        <w:rPr>
          <w:rFonts w:ascii="Verdana" w:hAnsi="Verdana"/>
          <w:b/>
        </w:rPr>
      </w:pPr>
    </w:p>
    <w:p w14:paraId="3D26B936" w14:textId="77777777" w:rsidR="006E5055" w:rsidRPr="001D2EA8" w:rsidRDefault="006E5055" w:rsidP="00885A9C">
      <w:pPr>
        <w:pStyle w:val="Heading3"/>
        <w:jc w:val="both"/>
        <w:rPr>
          <w:rFonts w:ascii="Verdana" w:hAnsi="Verdana"/>
          <w:b/>
          <w:bCs/>
          <w:color w:val="000000" w:themeColor="text1"/>
        </w:rPr>
      </w:pPr>
      <w:bookmarkStart w:id="21" w:name="_Toc59317487"/>
      <w:r w:rsidRPr="001D2EA8">
        <w:rPr>
          <w:rFonts w:ascii="Verdana" w:hAnsi="Verdana"/>
          <w:b/>
          <w:bCs/>
          <w:color w:val="000000" w:themeColor="text1"/>
        </w:rPr>
        <w:t>Prioritization of Arrears for Clearance</w:t>
      </w:r>
      <w:bookmarkEnd w:id="21"/>
    </w:p>
    <w:p w14:paraId="609BC08D" w14:textId="55197C8E" w:rsidR="00FF2563" w:rsidRPr="00E9648E" w:rsidRDefault="006E5055" w:rsidP="00FF2563">
      <w:pPr>
        <w:autoSpaceDE w:val="0"/>
        <w:autoSpaceDN w:val="0"/>
        <w:adjustRightInd w:val="0"/>
        <w:spacing w:line="240" w:lineRule="auto"/>
        <w:jc w:val="both"/>
        <w:rPr>
          <w:rFonts w:ascii="Verdana" w:hAnsi="Verdana" w:cs="BerkeleyStd-Book"/>
          <w:sz w:val="24"/>
          <w:szCs w:val="24"/>
        </w:rPr>
      </w:pPr>
      <w:r w:rsidRPr="00E9648E">
        <w:rPr>
          <w:rFonts w:ascii="Verdana" w:hAnsi="Verdana" w:cs="BerkeleyStd-Book"/>
          <w:sz w:val="24"/>
          <w:szCs w:val="24"/>
        </w:rPr>
        <w:t xml:space="preserve">Once </w:t>
      </w:r>
      <w:r>
        <w:rPr>
          <w:rFonts w:ascii="Verdana" w:hAnsi="Verdana" w:cs="BerkeleyStd-Book"/>
          <w:sz w:val="24"/>
          <w:szCs w:val="24"/>
        </w:rPr>
        <w:t>the</w:t>
      </w:r>
      <w:r w:rsidRPr="00E9648E">
        <w:rPr>
          <w:rFonts w:ascii="Verdana" w:hAnsi="Verdana" w:cs="BerkeleyStd-Book"/>
          <w:sz w:val="24"/>
          <w:szCs w:val="24"/>
        </w:rPr>
        <w:t xml:space="preserve"> database of valid claims on government has been established, a set of criteria for prioritizing their liquidation </w:t>
      </w:r>
      <w:r>
        <w:rPr>
          <w:rFonts w:ascii="Verdana" w:hAnsi="Verdana" w:cs="BerkeleyStd-Book"/>
          <w:sz w:val="24"/>
          <w:szCs w:val="24"/>
        </w:rPr>
        <w:t>shall</w:t>
      </w:r>
      <w:r w:rsidRPr="00E9648E">
        <w:rPr>
          <w:rFonts w:ascii="Verdana" w:hAnsi="Verdana" w:cs="BerkeleyStd-Book"/>
          <w:sz w:val="24"/>
          <w:szCs w:val="24"/>
        </w:rPr>
        <w:t xml:space="preserve"> be determined.</w:t>
      </w:r>
      <w:r w:rsidR="001D2EA8">
        <w:rPr>
          <w:rFonts w:ascii="Verdana" w:hAnsi="Verdana" w:cs="BerkeleyStd-Book"/>
          <w:sz w:val="24"/>
          <w:szCs w:val="24"/>
        </w:rPr>
        <w:t xml:space="preserve"> </w:t>
      </w:r>
      <w:r w:rsidRPr="00E9648E">
        <w:rPr>
          <w:rFonts w:ascii="Verdana" w:hAnsi="Verdana" w:cs="BerkeleyStd-Book"/>
          <w:sz w:val="24"/>
          <w:szCs w:val="24"/>
        </w:rPr>
        <w:t xml:space="preserve">The prioritization of arrears clearance </w:t>
      </w:r>
      <w:r>
        <w:rPr>
          <w:rFonts w:ascii="Verdana" w:hAnsi="Verdana" w:cs="BerkeleyStd-Book"/>
          <w:sz w:val="24"/>
          <w:szCs w:val="24"/>
        </w:rPr>
        <w:t>will</w:t>
      </w:r>
      <w:r w:rsidRPr="00E9648E">
        <w:rPr>
          <w:rFonts w:ascii="Verdana" w:hAnsi="Verdana" w:cs="BerkeleyStd-Book"/>
          <w:sz w:val="24"/>
          <w:szCs w:val="24"/>
        </w:rPr>
        <w:t xml:space="preserve"> be based on transparent criteria; depending on the nature of the arrears, these might include the following:</w:t>
      </w:r>
    </w:p>
    <w:p w14:paraId="1DC66C08" w14:textId="0A1B30DB" w:rsidR="00FF2563" w:rsidRPr="00FF2563" w:rsidRDefault="006E5055" w:rsidP="00FF2563">
      <w:pPr>
        <w:numPr>
          <w:ilvl w:val="0"/>
          <w:numId w:val="5"/>
        </w:numPr>
        <w:autoSpaceDE w:val="0"/>
        <w:autoSpaceDN w:val="0"/>
        <w:adjustRightInd w:val="0"/>
        <w:spacing w:line="240" w:lineRule="auto"/>
        <w:jc w:val="both"/>
        <w:rPr>
          <w:rFonts w:ascii="Verdana" w:hAnsi="Verdana" w:cs="BerkeleyStd-Book"/>
          <w:sz w:val="24"/>
          <w:szCs w:val="24"/>
        </w:rPr>
      </w:pPr>
      <w:r w:rsidRPr="00E9648E">
        <w:rPr>
          <w:rFonts w:ascii="Verdana" w:hAnsi="Verdana" w:cs="BerkeleyStd-Bold"/>
          <w:b/>
          <w:bCs/>
          <w:sz w:val="24"/>
          <w:szCs w:val="24"/>
        </w:rPr>
        <w:t xml:space="preserve">Socioeconomic </w:t>
      </w:r>
      <w:r w:rsidR="0078042F">
        <w:rPr>
          <w:rFonts w:ascii="Verdana" w:hAnsi="Verdana" w:cs="BerkeleyStd-Bold"/>
          <w:b/>
          <w:bCs/>
          <w:sz w:val="24"/>
          <w:szCs w:val="24"/>
        </w:rPr>
        <w:t>I</w:t>
      </w:r>
      <w:r w:rsidRPr="00E9648E">
        <w:rPr>
          <w:rFonts w:ascii="Verdana" w:hAnsi="Verdana" w:cs="BerkeleyStd-Bold"/>
          <w:b/>
          <w:bCs/>
          <w:sz w:val="24"/>
          <w:szCs w:val="24"/>
        </w:rPr>
        <w:t xml:space="preserve">mpact: </w:t>
      </w:r>
      <w:r w:rsidRPr="00E9648E">
        <w:rPr>
          <w:rFonts w:ascii="Verdana" w:hAnsi="Verdana" w:cs="BerkeleyStd-Book"/>
          <w:sz w:val="24"/>
          <w:szCs w:val="24"/>
        </w:rPr>
        <w:t>Arrears to economically sensitive or vulnerable sectors, such as salaries of low-income workers, pensions, and social benefits, sh</w:t>
      </w:r>
      <w:r>
        <w:rPr>
          <w:rFonts w:ascii="Verdana" w:hAnsi="Verdana" w:cs="BerkeleyStd-Book"/>
          <w:sz w:val="24"/>
          <w:szCs w:val="24"/>
        </w:rPr>
        <w:t>all</w:t>
      </w:r>
      <w:r w:rsidRPr="00E9648E">
        <w:rPr>
          <w:rFonts w:ascii="Verdana" w:hAnsi="Verdana" w:cs="BerkeleyStd-Book"/>
          <w:sz w:val="24"/>
          <w:szCs w:val="24"/>
        </w:rPr>
        <w:t xml:space="preserve"> be prioritized.</w:t>
      </w:r>
    </w:p>
    <w:p w14:paraId="091D1FF8" w14:textId="77777777" w:rsidR="006E5055" w:rsidRPr="00E9648E" w:rsidRDefault="006E5055" w:rsidP="00FF2563">
      <w:pPr>
        <w:numPr>
          <w:ilvl w:val="0"/>
          <w:numId w:val="5"/>
        </w:numPr>
        <w:autoSpaceDE w:val="0"/>
        <w:autoSpaceDN w:val="0"/>
        <w:adjustRightInd w:val="0"/>
        <w:spacing w:line="240" w:lineRule="auto"/>
        <w:jc w:val="both"/>
        <w:rPr>
          <w:rFonts w:ascii="Verdana" w:hAnsi="Verdana" w:cs="BerkeleyStd-Book"/>
          <w:sz w:val="24"/>
          <w:szCs w:val="24"/>
        </w:rPr>
      </w:pPr>
      <w:r w:rsidRPr="00E9648E">
        <w:rPr>
          <w:rFonts w:ascii="Verdana" w:hAnsi="Verdana" w:cs="BerkeleyStd-Bold"/>
          <w:b/>
          <w:bCs/>
          <w:sz w:val="24"/>
          <w:szCs w:val="24"/>
        </w:rPr>
        <w:t xml:space="preserve">Age of Debts: </w:t>
      </w:r>
      <w:r w:rsidRPr="00E9648E">
        <w:rPr>
          <w:rFonts w:ascii="Verdana" w:hAnsi="Verdana" w:cs="BerkeleyStd-Book"/>
          <w:sz w:val="24"/>
          <w:szCs w:val="24"/>
        </w:rPr>
        <w:t>Older obligations sh</w:t>
      </w:r>
      <w:r>
        <w:rPr>
          <w:rFonts w:ascii="Verdana" w:hAnsi="Verdana" w:cs="BerkeleyStd-Book"/>
          <w:sz w:val="24"/>
          <w:szCs w:val="24"/>
        </w:rPr>
        <w:t>all</w:t>
      </w:r>
      <w:r w:rsidRPr="00E9648E">
        <w:rPr>
          <w:rFonts w:ascii="Verdana" w:hAnsi="Verdana" w:cs="BerkeleyStd-Book"/>
          <w:sz w:val="24"/>
          <w:szCs w:val="24"/>
        </w:rPr>
        <w:t xml:space="preserve"> have priority over newer obligations.</w:t>
      </w:r>
    </w:p>
    <w:p w14:paraId="3D6018DA" w14:textId="77777777" w:rsidR="006E5055" w:rsidRPr="00E9648E" w:rsidRDefault="006E5055" w:rsidP="00FF2563">
      <w:pPr>
        <w:numPr>
          <w:ilvl w:val="0"/>
          <w:numId w:val="5"/>
        </w:numPr>
        <w:autoSpaceDE w:val="0"/>
        <w:autoSpaceDN w:val="0"/>
        <w:adjustRightInd w:val="0"/>
        <w:spacing w:line="240" w:lineRule="auto"/>
        <w:jc w:val="both"/>
        <w:rPr>
          <w:rFonts w:ascii="Verdana" w:hAnsi="Verdana" w:cs="BerkeleyStd-Book"/>
          <w:sz w:val="24"/>
          <w:szCs w:val="24"/>
        </w:rPr>
      </w:pPr>
      <w:r w:rsidRPr="00E9648E">
        <w:rPr>
          <w:rFonts w:ascii="Verdana" w:hAnsi="Verdana" w:cs="BerkeleyStd-Bold"/>
          <w:b/>
          <w:bCs/>
          <w:sz w:val="24"/>
          <w:szCs w:val="24"/>
        </w:rPr>
        <w:t xml:space="preserve">Cost: </w:t>
      </w:r>
      <w:r w:rsidRPr="00E9648E">
        <w:rPr>
          <w:rFonts w:ascii="Verdana" w:hAnsi="Verdana" w:cs="BerkeleyStd-Book"/>
          <w:sz w:val="24"/>
          <w:szCs w:val="24"/>
        </w:rPr>
        <w:t>Arrears that accrue interest and penalty charges sh</w:t>
      </w:r>
      <w:r>
        <w:rPr>
          <w:rFonts w:ascii="Verdana" w:hAnsi="Verdana" w:cs="BerkeleyStd-Book"/>
          <w:sz w:val="24"/>
          <w:szCs w:val="24"/>
        </w:rPr>
        <w:t>all</w:t>
      </w:r>
      <w:r w:rsidRPr="00E9648E">
        <w:rPr>
          <w:rFonts w:ascii="Verdana" w:hAnsi="Verdana" w:cs="BerkeleyStd-Book"/>
          <w:sz w:val="24"/>
          <w:szCs w:val="24"/>
        </w:rPr>
        <w:t xml:space="preserve"> have priority.</w:t>
      </w:r>
    </w:p>
    <w:p w14:paraId="2AA64008" w14:textId="77777777" w:rsidR="006E5055" w:rsidRPr="00E9648E" w:rsidRDefault="006E5055" w:rsidP="00FF2563">
      <w:pPr>
        <w:numPr>
          <w:ilvl w:val="0"/>
          <w:numId w:val="5"/>
        </w:numPr>
        <w:autoSpaceDE w:val="0"/>
        <w:autoSpaceDN w:val="0"/>
        <w:adjustRightInd w:val="0"/>
        <w:spacing w:line="240" w:lineRule="auto"/>
        <w:jc w:val="both"/>
        <w:rPr>
          <w:rFonts w:ascii="Verdana" w:hAnsi="Verdana" w:cs="BerkeleyStd-Book"/>
          <w:sz w:val="24"/>
          <w:szCs w:val="24"/>
        </w:rPr>
      </w:pPr>
      <w:r w:rsidRPr="00E9648E">
        <w:rPr>
          <w:rFonts w:ascii="Verdana" w:hAnsi="Verdana" w:cs="BerkeleyStd-Bold"/>
          <w:b/>
          <w:bCs/>
          <w:sz w:val="24"/>
          <w:szCs w:val="24"/>
        </w:rPr>
        <w:lastRenderedPageBreak/>
        <w:t xml:space="preserve">Risk: </w:t>
      </w:r>
      <w:r w:rsidRPr="00E9648E">
        <w:rPr>
          <w:rFonts w:ascii="Verdana" w:hAnsi="Verdana" w:cs="BerkeleyStd-Book"/>
          <w:sz w:val="24"/>
          <w:szCs w:val="24"/>
        </w:rPr>
        <w:t xml:space="preserve">Arrears that may result in legal action, disruption of essential services, or cost escalation of future supplies to government </w:t>
      </w:r>
      <w:r>
        <w:rPr>
          <w:rFonts w:ascii="Verdana" w:hAnsi="Verdana" w:cs="BerkeleyStd-Book"/>
          <w:sz w:val="24"/>
          <w:szCs w:val="24"/>
        </w:rPr>
        <w:t>will</w:t>
      </w:r>
      <w:r w:rsidRPr="00E9648E">
        <w:rPr>
          <w:rFonts w:ascii="Verdana" w:hAnsi="Verdana" w:cs="BerkeleyStd-Book"/>
          <w:sz w:val="24"/>
          <w:szCs w:val="24"/>
        </w:rPr>
        <w:t xml:space="preserve"> be prioritized.</w:t>
      </w:r>
    </w:p>
    <w:p w14:paraId="46F34EC5" w14:textId="77777777" w:rsidR="006E5055" w:rsidRPr="00E9648E" w:rsidRDefault="006E5055" w:rsidP="00885A9C">
      <w:pPr>
        <w:numPr>
          <w:ilvl w:val="0"/>
          <w:numId w:val="5"/>
        </w:num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ld"/>
          <w:b/>
          <w:bCs/>
          <w:sz w:val="24"/>
          <w:szCs w:val="24"/>
        </w:rPr>
        <w:t xml:space="preserve">Currency: </w:t>
      </w:r>
      <w:r w:rsidRPr="00E9648E">
        <w:rPr>
          <w:rFonts w:ascii="Verdana" w:hAnsi="Verdana" w:cs="BerkeleyStd-Book"/>
          <w:sz w:val="24"/>
          <w:szCs w:val="24"/>
        </w:rPr>
        <w:t>Payment of foreign currency denominated debt sh</w:t>
      </w:r>
      <w:r>
        <w:rPr>
          <w:rFonts w:ascii="Verdana" w:hAnsi="Verdana" w:cs="BerkeleyStd-Book"/>
          <w:sz w:val="24"/>
          <w:szCs w:val="24"/>
        </w:rPr>
        <w:t>all</w:t>
      </w:r>
      <w:r w:rsidRPr="00E9648E">
        <w:rPr>
          <w:rFonts w:ascii="Verdana" w:hAnsi="Verdana" w:cs="BerkeleyStd-Book"/>
          <w:sz w:val="24"/>
          <w:szCs w:val="24"/>
        </w:rPr>
        <w:t xml:space="preserve"> be prioritized if domestic currency devaluation is outpacing domestic inflation.</w:t>
      </w:r>
    </w:p>
    <w:p w14:paraId="7F21A990" w14:textId="77777777" w:rsidR="006E5055" w:rsidRDefault="006E5055" w:rsidP="00885A9C">
      <w:pPr>
        <w:numPr>
          <w:ilvl w:val="0"/>
          <w:numId w:val="5"/>
        </w:num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ld"/>
          <w:b/>
          <w:bCs/>
          <w:sz w:val="24"/>
          <w:szCs w:val="24"/>
        </w:rPr>
        <w:t xml:space="preserve">Creditor: </w:t>
      </w:r>
      <w:r w:rsidRPr="00E9648E">
        <w:rPr>
          <w:rFonts w:ascii="Verdana" w:hAnsi="Verdana" w:cs="BerkeleyStd-Book"/>
          <w:sz w:val="24"/>
          <w:szCs w:val="24"/>
        </w:rPr>
        <w:t xml:space="preserve">The government </w:t>
      </w:r>
      <w:r>
        <w:rPr>
          <w:rFonts w:ascii="Verdana" w:hAnsi="Verdana" w:cs="BerkeleyStd-Book"/>
          <w:sz w:val="24"/>
          <w:szCs w:val="24"/>
        </w:rPr>
        <w:t>will</w:t>
      </w:r>
      <w:r w:rsidRPr="00E9648E">
        <w:rPr>
          <w:rFonts w:ascii="Verdana" w:hAnsi="Verdana" w:cs="BerkeleyStd-Book"/>
          <w:sz w:val="24"/>
          <w:szCs w:val="24"/>
        </w:rPr>
        <w:t xml:space="preserve"> prioritize the clearance of intra-government debts, as this can be done administratively through the annual budget at minimal net cost.</w:t>
      </w:r>
    </w:p>
    <w:p w14:paraId="4972FCE3" w14:textId="77777777" w:rsidR="006E5055" w:rsidRDefault="006E5055" w:rsidP="00885A9C">
      <w:pPr>
        <w:autoSpaceDE w:val="0"/>
        <w:autoSpaceDN w:val="0"/>
        <w:adjustRightInd w:val="0"/>
        <w:spacing w:after="0" w:line="240" w:lineRule="auto"/>
        <w:ind w:left="720"/>
        <w:jc w:val="both"/>
        <w:rPr>
          <w:rFonts w:ascii="Verdana" w:hAnsi="Verdana" w:cs="BerkeleyStd-Book"/>
          <w:sz w:val="24"/>
          <w:szCs w:val="24"/>
        </w:rPr>
      </w:pPr>
    </w:p>
    <w:p w14:paraId="5B5C68CE" w14:textId="77777777" w:rsidR="006E5055" w:rsidRPr="003D0513" w:rsidRDefault="006E5055" w:rsidP="00885A9C">
      <w:pPr>
        <w:numPr>
          <w:ilvl w:val="0"/>
          <w:numId w:val="5"/>
        </w:numPr>
        <w:autoSpaceDE w:val="0"/>
        <w:autoSpaceDN w:val="0"/>
        <w:adjustRightInd w:val="0"/>
        <w:spacing w:after="0" w:line="240" w:lineRule="auto"/>
        <w:jc w:val="both"/>
        <w:rPr>
          <w:rFonts w:ascii="Verdana" w:hAnsi="Verdana" w:cs="BerkeleyStd-Book"/>
          <w:color w:val="000000" w:themeColor="text1"/>
          <w:sz w:val="24"/>
          <w:szCs w:val="24"/>
        </w:rPr>
      </w:pPr>
      <w:r>
        <w:rPr>
          <w:rFonts w:ascii="Verdana" w:hAnsi="Verdana" w:cs="BerkeleyStd-Bold"/>
          <w:b/>
          <w:bCs/>
          <w:sz w:val="24"/>
          <w:szCs w:val="24"/>
        </w:rPr>
        <w:t>Value:</w:t>
      </w:r>
      <w:r>
        <w:rPr>
          <w:rFonts w:ascii="Verdana" w:hAnsi="Verdana" w:cs="BerkeleyStd-Book"/>
          <w:sz w:val="24"/>
          <w:szCs w:val="24"/>
        </w:rPr>
        <w:t xml:space="preserve"> The government shall grade the debts according to their </w:t>
      </w:r>
      <w:r w:rsidRPr="003D0513">
        <w:rPr>
          <w:rFonts w:ascii="Verdana" w:hAnsi="Verdana" w:cs="BerkeleyStd-Book"/>
          <w:color w:val="000000" w:themeColor="text1"/>
          <w:sz w:val="24"/>
          <w:szCs w:val="24"/>
        </w:rPr>
        <w:t>amount. Whereas large amounts are placed in the lower rung of the ladder, smaller amounts shall be accommodated as early as possible.</w:t>
      </w:r>
    </w:p>
    <w:p w14:paraId="032D8699" w14:textId="77777777" w:rsidR="006E5055" w:rsidRPr="003D0513" w:rsidRDefault="006E5055" w:rsidP="00885A9C">
      <w:pPr>
        <w:autoSpaceDE w:val="0"/>
        <w:autoSpaceDN w:val="0"/>
        <w:adjustRightInd w:val="0"/>
        <w:spacing w:after="0" w:line="240" w:lineRule="auto"/>
        <w:ind w:left="720"/>
        <w:jc w:val="both"/>
        <w:rPr>
          <w:rFonts w:ascii="Verdana" w:hAnsi="Verdana" w:cs="BerkeleyStd-Book"/>
          <w:color w:val="000000" w:themeColor="text1"/>
          <w:sz w:val="24"/>
          <w:szCs w:val="24"/>
        </w:rPr>
      </w:pPr>
    </w:p>
    <w:p w14:paraId="0491544F" w14:textId="77777777" w:rsidR="006E5055" w:rsidRPr="003D0513" w:rsidRDefault="006E5055" w:rsidP="00885A9C">
      <w:pPr>
        <w:pStyle w:val="Heading3"/>
        <w:jc w:val="both"/>
        <w:rPr>
          <w:rFonts w:ascii="Verdana" w:hAnsi="Verdana"/>
          <w:b/>
          <w:color w:val="000000" w:themeColor="text1"/>
        </w:rPr>
      </w:pPr>
      <w:bookmarkStart w:id="22" w:name="_Toc59317488"/>
      <w:r w:rsidRPr="003D0513">
        <w:rPr>
          <w:rFonts w:ascii="Verdana" w:hAnsi="Verdana"/>
          <w:b/>
          <w:color w:val="000000" w:themeColor="text1"/>
        </w:rPr>
        <w:t>Liquidation</w:t>
      </w:r>
      <w:bookmarkEnd w:id="22"/>
    </w:p>
    <w:p w14:paraId="565BFB12" w14:textId="77777777" w:rsidR="006E5055" w:rsidRPr="003D0513" w:rsidRDefault="006E5055" w:rsidP="00885A9C">
      <w:pPr>
        <w:autoSpaceDE w:val="0"/>
        <w:autoSpaceDN w:val="0"/>
        <w:adjustRightInd w:val="0"/>
        <w:spacing w:after="0" w:line="240" w:lineRule="auto"/>
        <w:jc w:val="both"/>
        <w:rPr>
          <w:rFonts w:ascii="Verdana" w:hAnsi="Verdana" w:cs="BerkeleyStd-Book"/>
          <w:color w:val="000000" w:themeColor="text1"/>
          <w:sz w:val="24"/>
          <w:szCs w:val="24"/>
        </w:rPr>
      </w:pPr>
      <w:r w:rsidRPr="003D0513">
        <w:rPr>
          <w:rFonts w:ascii="Verdana" w:hAnsi="Verdana" w:cs="BerkeleyStd-Book"/>
          <w:color w:val="000000" w:themeColor="text1"/>
          <w:sz w:val="24"/>
          <w:szCs w:val="24"/>
        </w:rPr>
        <w:t>The payment or liquidation of obligations can begin after establishing and publishing the criteria for prioritizing arrears for clearance.</w:t>
      </w:r>
    </w:p>
    <w:p w14:paraId="21BBBDFE" w14:textId="77777777" w:rsidR="006E5055" w:rsidRPr="003D0513" w:rsidRDefault="006E5055" w:rsidP="00885A9C">
      <w:pPr>
        <w:autoSpaceDE w:val="0"/>
        <w:autoSpaceDN w:val="0"/>
        <w:adjustRightInd w:val="0"/>
        <w:spacing w:after="0" w:line="240" w:lineRule="auto"/>
        <w:jc w:val="both"/>
        <w:rPr>
          <w:rFonts w:ascii="Verdana" w:hAnsi="Verdana" w:cs="BerkeleyStd-Book"/>
          <w:color w:val="000000" w:themeColor="text1"/>
          <w:sz w:val="24"/>
          <w:szCs w:val="24"/>
        </w:rPr>
      </w:pPr>
    </w:p>
    <w:p w14:paraId="3A74895F" w14:textId="77777777" w:rsidR="006E5055" w:rsidRPr="003D0513" w:rsidRDefault="006E5055" w:rsidP="00885A9C">
      <w:pPr>
        <w:autoSpaceDE w:val="0"/>
        <w:autoSpaceDN w:val="0"/>
        <w:adjustRightInd w:val="0"/>
        <w:spacing w:after="0" w:line="240" w:lineRule="auto"/>
        <w:jc w:val="both"/>
        <w:rPr>
          <w:rFonts w:ascii="Verdana" w:hAnsi="Verdana" w:cs="BerkeleyStd-Book"/>
          <w:color w:val="000000" w:themeColor="text1"/>
          <w:sz w:val="24"/>
          <w:szCs w:val="24"/>
        </w:rPr>
      </w:pPr>
      <w:r w:rsidRPr="003D0513">
        <w:rPr>
          <w:rFonts w:ascii="Verdana" w:hAnsi="Verdana" w:cs="BerkeleyStd-Book"/>
          <w:b/>
          <w:color w:val="000000" w:themeColor="text1"/>
          <w:sz w:val="24"/>
          <w:szCs w:val="24"/>
        </w:rPr>
        <w:t xml:space="preserve">The Arrears Clearance Committee: </w:t>
      </w:r>
      <w:r w:rsidRPr="003D0513">
        <w:rPr>
          <w:rFonts w:ascii="Verdana" w:hAnsi="Verdana" w:cs="BerkeleyStd-Book"/>
          <w:color w:val="000000" w:themeColor="text1"/>
          <w:sz w:val="24"/>
          <w:szCs w:val="24"/>
        </w:rPr>
        <w:t xml:space="preserve">The Arrears Clearance Committee will oversee arrears liquidation to ensure the consistent application of the principles of the framework. The committee shall ensure that payments are made in accordance with the agreed prioritization criteria. </w:t>
      </w:r>
    </w:p>
    <w:p w14:paraId="23C6E205" w14:textId="77777777" w:rsidR="006E5055" w:rsidRPr="003D0513" w:rsidRDefault="006E5055" w:rsidP="00885A9C">
      <w:pPr>
        <w:autoSpaceDE w:val="0"/>
        <w:autoSpaceDN w:val="0"/>
        <w:adjustRightInd w:val="0"/>
        <w:spacing w:after="0" w:line="240" w:lineRule="auto"/>
        <w:jc w:val="both"/>
        <w:rPr>
          <w:rFonts w:ascii="Verdana" w:hAnsi="Verdana" w:cs="BerkeleyStd-Book"/>
          <w:color w:val="000000" w:themeColor="text1"/>
          <w:sz w:val="24"/>
          <w:szCs w:val="24"/>
        </w:rPr>
      </w:pPr>
    </w:p>
    <w:p w14:paraId="1FD9B1DC" w14:textId="77777777" w:rsidR="006E5055" w:rsidRPr="00E9648E" w:rsidRDefault="006E5055" w:rsidP="00885A9C">
      <w:pPr>
        <w:autoSpaceDE w:val="0"/>
        <w:autoSpaceDN w:val="0"/>
        <w:adjustRightInd w:val="0"/>
        <w:spacing w:after="0" w:line="240" w:lineRule="auto"/>
        <w:jc w:val="both"/>
        <w:rPr>
          <w:rFonts w:ascii="Verdana" w:hAnsi="Verdana" w:cs="BerkeleyStd-Book"/>
          <w:sz w:val="24"/>
          <w:szCs w:val="24"/>
        </w:rPr>
      </w:pPr>
      <w:r w:rsidRPr="003D0513">
        <w:rPr>
          <w:rFonts w:ascii="Verdana" w:hAnsi="Verdana" w:cs="BerkeleyStd-Book"/>
          <w:color w:val="000000" w:themeColor="text1"/>
          <w:sz w:val="24"/>
          <w:szCs w:val="24"/>
        </w:rPr>
        <w:t>This committee will comprise representatives from relevant departments, receive reports from spending units</w:t>
      </w:r>
      <w:r w:rsidRPr="00E9648E">
        <w:rPr>
          <w:rFonts w:ascii="Verdana" w:hAnsi="Verdana" w:cs="BerkeleyStd-Book"/>
          <w:sz w:val="24"/>
          <w:szCs w:val="24"/>
        </w:rPr>
        <w:t>, and prepare periodic (for example, quarterly) reports to the Ministry of Finance on the performance of entities on payment of arrears.</w:t>
      </w:r>
    </w:p>
    <w:p w14:paraId="7D8908CE" w14:textId="77777777" w:rsidR="006E5055" w:rsidRPr="00E9648E" w:rsidRDefault="006E5055" w:rsidP="00885A9C">
      <w:pPr>
        <w:autoSpaceDE w:val="0"/>
        <w:autoSpaceDN w:val="0"/>
        <w:adjustRightInd w:val="0"/>
        <w:spacing w:after="0" w:line="240" w:lineRule="auto"/>
        <w:jc w:val="both"/>
        <w:rPr>
          <w:rFonts w:ascii="Verdana" w:hAnsi="Verdana" w:cs="BerkeleyStd-Book"/>
          <w:sz w:val="24"/>
          <w:szCs w:val="24"/>
        </w:rPr>
      </w:pPr>
    </w:p>
    <w:p w14:paraId="0D23B668" w14:textId="77777777" w:rsidR="006E5055" w:rsidRDefault="006E5055" w:rsidP="00885A9C">
      <w:pPr>
        <w:autoSpaceDE w:val="0"/>
        <w:autoSpaceDN w:val="0"/>
        <w:adjustRightInd w:val="0"/>
        <w:spacing w:after="0" w:line="240" w:lineRule="auto"/>
        <w:jc w:val="both"/>
        <w:rPr>
          <w:rFonts w:ascii="Verdana" w:hAnsi="Verdana" w:cs="BerkeleyStd-Book"/>
          <w:sz w:val="24"/>
          <w:szCs w:val="24"/>
        </w:rPr>
      </w:pPr>
      <w:r w:rsidRPr="00E9648E">
        <w:rPr>
          <w:rFonts w:ascii="Verdana" w:hAnsi="Verdana" w:cs="BerkeleyStd-Book"/>
          <w:sz w:val="24"/>
          <w:szCs w:val="24"/>
        </w:rPr>
        <w:t>The reports should highlight any non-reporting spending units and recommend remedial actions.</w:t>
      </w:r>
    </w:p>
    <w:p w14:paraId="2E197917" w14:textId="77777777" w:rsidR="00E12B21" w:rsidRDefault="00E12B21" w:rsidP="00885A9C">
      <w:pPr>
        <w:autoSpaceDE w:val="0"/>
        <w:autoSpaceDN w:val="0"/>
        <w:adjustRightInd w:val="0"/>
        <w:spacing w:after="0" w:line="240" w:lineRule="auto"/>
        <w:jc w:val="both"/>
        <w:rPr>
          <w:rFonts w:ascii="Verdana" w:hAnsi="Verdana" w:cs="BerkeleyStd-Book"/>
          <w:sz w:val="24"/>
          <w:szCs w:val="24"/>
        </w:rPr>
      </w:pPr>
    </w:p>
    <w:p w14:paraId="22B6CBAD" w14:textId="2A29F79E"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ok"/>
          <w:b/>
          <w:sz w:val="24"/>
          <w:szCs w:val="24"/>
        </w:rPr>
        <w:t xml:space="preserve">Provision in the </w:t>
      </w:r>
      <w:r w:rsidR="00AF669A" w:rsidRPr="00907D4E">
        <w:rPr>
          <w:rFonts w:ascii="Verdana" w:hAnsi="Verdana" w:cs="BerkeleyStd-Book"/>
          <w:b/>
          <w:sz w:val="24"/>
          <w:szCs w:val="24"/>
        </w:rPr>
        <w:t>Medium-Term</w:t>
      </w:r>
      <w:r w:rsidRPr="00907D4E">
        <w:rPr>
          <w:rFonts w:ascii="Verdana" w:hAnsi="Verdana" w:cs="BerkeleyStd-Book"/>
          <w:b/>
          <w:sz w:val="24"/>
          <w:szCs w:val="24"/>
        </w:rPr>
        <w:t xml:space="preserve"> Expenditure F</w:t>
      </w:r>
      <w:r w:rsidRPr="00781DC8">
        <w:rPr>
          <w:rFonts w:ascii="Verdana" w:hAnsi="Verdana" w:cs="BerkeleyStd-Book"/>
          <w:b/>
          <w:sz w:val="24"/>
          <w:szCs w:val="24"/>
        </w:rPr>
        <w:t xml:space="preserve">ramework (MTEF): </w:t>
      </w:r>
    </w:p>
    <w:p w14:paraId="59B06025" w14:textId="01463CD9" w:rsidR="006E5055"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ok"/>
          <w:sz w:val="24"/>
          <w:szCs w:val="24"/>
        </w:rPr>
        <w:t>The annual budget and medium-term budget framework shall make explicit provision for the clearance of arrears. The Multi-Year Plan is the financial plan of the State for clearance of her stock of arrears based on the total fund available to the State in the fiscal year</w:t>
      </w:r>
      <w:r w:rsidR="00B22A24">
        <w:rPr>
          <w:rFonts w:ascii="Verdana" w:hAnsi="Verdana" w:cs="BerkeleyStd-Book"/>
          <w:sz w:val="24"/>
          <w:szCs w:val="24"/>
        </w:rPr>
        <w:t>.</w:t>
      </w:r>
    </w:p>
    <w:p w14:paraId="02D0F1B2" w14:textId="77777777" w:rsidR="00E639CC" w:rsidRPr="00907D4E" w:rsidRDefault="00E639CC" w:rsidP="00885A9C">
      <w:pPr>
        <w:autoSpaceDE w:val="0"/>
        <w:autoSpaceDN w:val="0"/>
        <w:adjustRightInd w:val="0"/>
        <w:spacing w:after="0" w:line="240" w:lineRule="auto"/>
        <w:jc w:val="both"/>
        <w:rPr>
          <w:rFonts w:ascii="Verdana" w:hAnsi="Verdana" w:cs="BerkeleyStd-Book"/>
          <w:sz w:val="24"/>
          <w:szCs w:val="24"/>
        </w:rPr>
      </w:pPr>
    </w:p>
    <w:p w14:paraId="5E656366" w14:textId="77777777" w:rsidR="006E5055" w:rsidRPr="001A22F8" w:rsidRDefault="006E5055" w:rsidP="00885A9C">
      <w:pPr>
        <w:autoSpaceDE w:val="0"/>
        <w:autoSpaceDN w:val="0"/>
        <w:adjustRightInd w:val="0"/>
        <w:spacing w:after="0" w:line="240" w:lineRule="auto"/>
        <w:jc w:val="both"/>
        <w:rPr>
          <w:rFonts w:ascii="Verdana" w:hAnsi="Verdana" w:cs="BerkeleyStd-Book"/>
          <w:sz w:val="8"/>
          <w:szCs w:val="8"/>
        </w:rPr>
      </w:pPr>
    </w:p>
    <w:p w14:paraId="72A338D6" w14:textId="7DD70032" w:rsidR="006E5055"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ok"/>
          <w:sz w:val="24"/>
          <w:szCs w:val="24"/>
        </w:rPr>
        <w:t>Measures including the centralized management and control of the budget line for arrears repayment shall be put in place to avoid the recycling of arrears (paying old arrears while accumulating new ones). Any payment from this centralized budget will be backed by a list of verified eligible creditors, in line with the priorities of the repayment strategy.</w:t>
      </w:r>
    </w:p>
    <w:p w14:paraId="3C2F7573" w14:textId="77777777" w:rsidR="00E639CC" w:rsidRPr="00907D4E" w:rsidRDefault="00E639CC" w:rsidP="00885A9C">
      <w:pPr>
        <w:autoSpaceDE w:val="0"/>
        <w:autoSpaceDN w:val="0"/>
        <w:adjustRightInd w:val="0"/>
        <w:spacing w:after="0" w:line="240" w:lineRule="auto"/>
        <w:jc w:val="both"/>
        <w:rPr>
          <w:rFonts w:ascii="Verdana" w:hAnsi="Verdana" w:cs="BerkeleyStd-Book"/>
          <w:sz w:val="24"/>
          <w:szCs w:val="24"/>
        </w:rPr>
      </w:pPr>
    </w:p>
    <w:p w14:paraId="7AC86273" w14:textId="77777777" w:rsidR="006E5055" w:rsidRPr="001A22F8" w:rsidRDefault="006E5055" w:rsidP="00885A9C">
      <w:pPr>
        <w:autoSpaceDE w:val="0"/>
        <w:autoSpaceDN w:val="0"/>
        <w:adjustRightInd w:val="0"/>
        <w:spacing w:after="0" w:line="240" w:lineRule="auto"/>
        <w:jc w:val="both"/>
        <w:rPr>
          <w:rFonts w:ascii="Verdana" w:hAnsi="Verdana" w:cs="BerkeleyStd-Book"/>
          <w:sz w:val="8"/>
          <w:szCs w:val="8"/>
        </w:rPr>
      </w:pPr>
    </w:p>
    <w:p w14:paraId="7475C797"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ok"/>
          <w:sz w:val="24"/>
          <w:szCs w:val="24"/>
        </w:rPr>
        <w:t>Entities shall be required to provide this information to the Ministry of Finance for budget preparation, medium-term expenditure framework, performance monitoring, and budget release purposes, as well as verification against the database at the time of payment.</w:t>
      </w:r>
    </w:p>
    <w:p w14:paraId="6576E8C2" w14:textId="77777777" w:rsidR="006E5055" w:rsidRPr="001A22F8" w:rsidRDefault="006E5055" w:rsidP="00885A9C">
      <w:pPr>
        <w:autoSpaceDE w:val="0"/>
        <w:autoSpaceDN w:val="0"/>
        <w:adjustRightInd w:val="0"/>
        <w:spacing w:after="0" w:line="240" w:lineRule="auto"/>
        <w:jc w:val="both"/>
        <w:rPr>
          <w:rFonts w:ascii="Verdana" w:hAnsi="Verdana" w:cs="BerkeleyStd-Book"/>
          <w:sz w:val="10"/>
          <w:szCs w:val="10"/>
        </w:rPr>
      </w:pPr>
    </w:p>
    <w:p w14:paraId="1DCC52E4"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ok"/>
          <w:sz w:val="24"/>
          <w:szCs w:val="24"/>
        </w:rPr>
        <w:t>A separate control on the remaining stock of arrears shall be kept by the Ministry of Finance to ensure that sufficient provision is made in each subsequent annual budget until all arrears are paid.</w:t>
      </w:r>
    </w:p>
    <w:p w14:paraId="4294A455"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p>
    <w:p w14:paraId="5B7130DC"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ok"/>
          <w:b/>
          <w:sz w:val="24"/>
          <w:szCs w:val="24"/>
        </w:rPr>
        <w:t>Centralization of Payments</w:t>
      </w:r>
      <w:r w:rsidRPr="00907D4E">
        <w:rPr>
          <w:rFonts w:ascii="Verdana" w:hAnsi="Verdana" w:cs="BerkeleyStd-Book"/>
          <w:sz w:val="24"/>
          <w:szCs w:val="24"/>
        </w:rPr>
        <w:t>: Responsibility for payments of arrears shall be centralized. This is to ensure that payments are made according to the agreed framework and schedule.</w:t>
      </w:r>
    </w:p>
    <w:p w14:paraId="206C5BEA"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p>
    <w:p w14:paraId="780EDA60"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ok"/>
          <w:sz w:val="24"/>
          <w:szCs w:val="24"/>
        </w:rPr>
        <w:t>Reports of payments made against the budget line for arrears in addition to regular fiscal reports will help to demonstrate the government’s commitment to the arrears clearance strategy and build confidence among suppliers in their subsequent dealings with government.</w:t>
      </w:r>
    </w:p>
    <w:p w14:paraId="6CDC81D1"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p>
    <w:p w14:paraId="626D3353"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ok"/>
          <w:b/>
          <w:sz w:val="24"/>
          <w:szCs w:val="24"/>
        </w:rPr>
        <w:t xml:space="preserve">Netting arrangements: </w:t>
      </w:r>
      <w:r w:rsidRPr="00907D4E">
        <w:rPr>
          <w:rFonts w:ascii="Verdana" w:hAnsi="Verdana" w:cs="BerkeleyStd-Book"/>
          <w:sz w:val="24"/>
          <w:szCs w:val="24"/>
        </w:rPr>
        <w:t xml:space="preserve">Offsetting the settlement of arrears to the private sector against tax obligations shall not done; as they undermine transparency and accountability and engender moral hazard. All payments must be accounted for on a gross basis. Any netting off of tax liabilities could undermine tax compliance and encourage the future accumulation of tax arrears. </w:t>
      </w:r>
    </w:p>
    <w:p w14:paraId="1256CF7F"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p>
    <w:p w14:paraId="2762F489" w14:textId="77777777" w:rsidR="00042E53"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ok"/>
          <w:sz w:val="24"/>
          <w:szCs w:val="24"/>
        </w:rPr>
        <w:t>To avoid liquidity problems in its cash flow, the government will want to coordinate the payment to suppliers, with payment of their tax obligations to be concomitant, especially in the case of large amounts outstanding.</w:t>
      </w:r>
    </w:p>
    <w:p w14:paraId="1A4BE47E" w14:textId="77777777" w:rsidR="00042E53" w:rsidRDefault="00042E53" w:rsidP="00885A9C">
      <w:pPr>
        <w:autoSpaceDE w:val="0"/>
        <w:autoSpaceDN w:val="0"/>
        <w:adjustRightInd w:val="0"/>
        <w:spacing w:after="0" w:line="240" w:lineRule="auto"/>
        <w:jc w:val="both"/>
        <w:rPr>
          <w:rFonts w:ascii="Verdana" w:hAnsi="Verdana" w:cs="BerkeleyStd-Book"/>
          <w:sz w:val="24"/>
          <w:szCs w:val="24"/>
        </w:rPr>
      </w:pPr>
    </w:p>
    <w:p w14:paraId="6C897C81"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ok"/>
          <w:sz w:val="24"/>
          <w:szCs w:val="24"/>
        </w:rPr>
        <w:t>If fiscal space is available and the stock of arrears is small, the best option shall be to pay arrears in cash either from current receipts or government borrowing. This ensures that governments do not incur further financial penalties or interest and that enables suppliers to rebuild working capital.</w:t>
      </w:r>
    </w:p>
    <w:p w14:paraId="717A4CAF" w14:textId="77777777" w:rsidR="006E5055" w:rsidRDefault="006E5055" w:rsidP="00885A9C">
      <w:pPr>
        <w:autoSpaceDE w:val="0"/>
        <w:autoSpaceDN w:val="0"/>
        <w:adjustRightInd w:val="0"/>
        <w:spacing w:after="0" w:line="240" w:lineRule="auto"/>
        <w:jc w:val="both"/>
        <w:rPr>
          <w:rFonts w:ascii="Verdana" w:hAnsi="Verdana" w:cs="BerkeleyStd-Book"/>
          <w:sz w:val="24"/>
          <w:szCs w:val="24"/>
        </w:rPr>
      </w:pPr>
    </w:p>
    <w:p w14:paraId="639D7B9D"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ok"/>
          <w:b/>
          <w:sz w:val="24"/>
          <w:szCs w:val="24"/>
        </w:rPr>
        <w:t xml:space="preserve">Funding payment of arrears: </w:t>
      </w:r>
      <w:r w:rsidRPr="00907D4E">
        <w:rPr>
          <w:rFonts w:ascii="Verdana" w:hAnsi="Verdana" w:cs="BerkeleyStd-Book"/>
          <w:sz w:val="24"/>
          <w:szCs w:val="24"/>
        </w:rPr>
        <w:t>The State Government shall clear her arrears using funds from any of the following sources:</w:t>
      </w:r>
    </w:p>
    <w:p w14:paraId="2B9C2A2D" w14:textId="77777777" w:rsidR="006E5055" w:rsidRPr="00907D4E" w:rsidRDefault="006E5055" w:rsidP="00885A9C">
      <w:pPr>
        <w:pStyle w:val="ListParagraph"/>
        <w:numPr>
          <w:ilvl w:val="2"/>
          <w:numId w:val="1"/>
        </w:numPr>
        <w:adjustRightInd w:val="0"/>
        <w:jc w:val="both"/>
        <w:rPr>
          <w:rFonts w:ascii="Verdana" w:hAnsi="Verdana" w:cs="BerkeleyStd-Book"/>
          <w:sz w:val="24"/>
          <w:szCs w:val="24"/>
        </w:rPr>
      </w:pPr>
      <w:r w:rsidRPr="00907D4E">
        <w:rPr>
          <w:rFonts w:ascii="Verdana" w:hAnsi="Verdana" w:cs="BerkeleyStd-Book"/>
          <w:b/>
          <w:sz w:val="24"/>
          <w:szCs w:val="24"/>
        </w:rPr>
        <w:t>Statutory Allocation</w:t>
      </w:r>
    </w:p>
    <w:p w14:paraId="210AC8A8" w14:textId="77777777" w:rsidR="006E5055" w:rsidRPr="00907D4E" w:rsidRDefault="006E5055" w:rsidP="00885A9C">
      <w:pPr>
        <w:pStyle w:val="ListParagraph"/>
        <w:numPr>
          <w:ilvl w:val="2"/>
          <w:numId w:val="1"/>
        </w:numPr>
        <w:adjustRightInd w:val="0"/>
        <w:jc w:val="both"/>
        <w:rPr>
          <w:rFonts w:ascii="Verdana" w:hAnsi="Verdana" w:cs="BerkeleyStd-Book"/>
          <w:sz w:val="24"/>
          <w:szCs w:val="24"/>
        </w:rPr>
      </w:pPr>
      <w:r w:rsidRPr="00907D4E">
        <w:rPr>
          <w:rFonts w:ascii="Verdana" w:hAnsi="Verdana" w:cs="BerkeleyStd-Book"/>
          <w:b/>
          <w:sz w:val="24"/>
          <w:szCs w:val="24"/>
        </w:rPr>
        <w:t>Internally Generated Revenue</w:t>
      </w:r>
    </w:p>
    <w:p w14:paraId="35C0935F" w14:textId="77777777" w:rsidR="006E5055" w:rsidRPr="00907D4E" w:rsidRDefault="006E5055" w:rsidP="00885A9C">
      <w:pPr>
        <w:pStyle w:val="ListParagraph"/>
        <w:numPr>
          <w:ilvl w:val="2"/>
          <w:numId w:val="1"/>
        </w:numPr>
        <w:adjustRightInd w:val="0"/>
        <w:jc w:val="both"/>
        <w:rPr>
          <w:rFonts w:ascii="Verdana" w:hAnsi="Verdana" w:cs="BerkeleyStd-Book"/>
          <w:sz w:val="24"/>
          <w:szCs w:val="24"/>
        </w:rPr>
      </w:pPr>
      <w:r w:rsidRPr="00907D4E">
        <w:rPr>
          <w:rFonts w:ascii="Verdana" w:hAnsi="Verdana" w:cs="BerkeleyStd-Book"/>
          <w:b/>
          <w:sz w:val="24"/>
          <w:szCs w:val="24"/>
        </w:rPr>
        <w:t>Grants from the Federal Government, and</w:t>
      </w:r>
    </w:p>
    <w:p w14:paraId="37E28226" w14:textId="77777777" w:rsidR="006E5055" w:rsidRPr="00907D4E" w:rsidRDefault="006E5055" w:rsidP="00885A9C">
      <w:pPr>
        <w:pStyle w:val="ListParagraph"/>
        <w:numPr>
          <w:ilvl w:val="2"/>
          <w:numId w:val="1"/>
        </w:numPr>
        <w:adjustRightInd w:val="0"/>
        <w:jc w:val="both"/>
        <w:rPr>
          <w:rFonts w:ascii="Verdana" w:hAnsi="Verdana" w:cs="BerkeleyStd-Book"/>
          <w:sz w:val="24"/>
          <w:szCs w:val="24"/>
        </w:rPr>
      </w:pPr>
      <w:r w:rsidRPr="00907D4E">
        <w:rPr>
          <w:rFonts w:ascii="Verdana" w:hAnsi="Verdana" w:cs="BerkeleyStd-Book"/>
          <w:b/>
          <w:sz w:val="24"/>
          <w:szCs w:val="24"/>
        </w:rPr>
        <w:t>Loans</w:t>
      </w:r>
    </w:p>
    <w:p w14:paraId="07A7AF18"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p>
    <w:p w14:paraId="46F4E38A"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ok"/>
          <w:sz w:val="24"/>
          <w:szCs w:val="24"/>
        </w:rPr>
        <w:t xml:space="preserve">The stock of arrears could be paid off from FAAC allocation or the State’s internally generated revenue, from grants from the Federal Government. They can also be paid immediately by borrowing in the domestic commercial or capital markets (bonds). The proceeds of the borrowing operations would be earmarked for the reduction of the stock of arrears. This option would increase the stock of government debt but would not decrease net worth, as government is explicitly recognizing a liability that existed as an implicit obligation to pay. </w:t>
      </w:r>
    </w:p>
    <w:p w14:paraId="3BCA0B56"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p>
    <w:p w14:paraId="5121B2CA"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ok"/>
          <w:sz w:val="24"/>
          <w:szCs w:val="24"/>
        </w:rPr>
        <w:lastRenderedPageBreak/>
        <w:t xml:space="preserve">If sufficient liquidity is not immediately available, governments shall negotiate a schedule of payments with creditors according to a pre-defined calendar and an agreed interest rate. </w:t>
      </w:r>
    </w:p>
    <w:p w14:paraId="14D4D357"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p>
    <w:p w14:paraId="2F1E76DE" w14:textId="2917BDC3"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ok"/>
          <w:sz w:val="24"/>
          <w:szCs w:val="24"/>
        </w:rPr>
        <w:t xml:space="preserve">This option may be more viable if the stock of arrears is large and the current market conditions are not ripe for the placement of sizeable amounts of new debt, or if doing so would imperil other government short-term macro-economic objectives. </w:t>
      </w:r>
    </w:p>
    <w:p w14:paraId="3EC2FD16" w14:textId="2CF6830D" w:rsidR="006E5055" w:rsidRPr="00907D4E" w:rsidRDefault="00F61BD4" w:rsidP="00885A9C">
      <w:pPr>
        <w:autoSpaceDE w:val="0"/>
        <w:autoSpaceDN w:val="0"/>
        <w:adjustRightInd w:val="0"/>
        <w:spacing w:after="0" w:line="240" w:lineRule="auto"/>
        <w:jc w:val="both"/>
        <w:rPr>
          <w:rFonts w:ascii="Verdana" w:hAnsi="Verdana" w:cs="BerkeleyStd-Book"/>
          <w:sz w:val="24"/>
          <w:szCs w:val="24"/>
        </w:rPr>
      </w:pPr>
      <w:r>
        <w:rPr>
          <w:rFonts w:ascii="Verdana" w:hAnsi="Verdana" w:cs="BerkeleyStd-Book"/>
          <w:sz w:val="24"/>
          <w:szCs w:val="24"/>
        </w:rPr>
        <w:t>Akwa Ibom</w:t>
      </w:r>
      <w:r w:rsidR="006E5055" w:rsidRPr="00907D4E">
        <w:rPr>
          <w:rFonts w:ascii="Verdana" w:hAnsi="Verdana" w:cs="BerkeleyStd-Book"/>
          <w:sz w:val="24"/>
          <w:szCs w:val="24"/>
        </w:rPr>
        <w:t xml:space="preserve"> </w:t>
      </w:r>
      <w:r w:rsidR="0068735C">
        <w:rPr>
          <w:rFonts w:ascii="Verdana" w:hAnsi="Verdana" w:cs="BerkeleyStd-Book"/>
          <w:sz w:val="24"/>
          <w:szCs w:val="24"/>
        </w:rPr>
        <w:t>S</w:t>
      </w:r>
      <w:r w:rsidR="006E5055" w:rsidRPr="00907D4E">
        <w:rPr>
          <w:rFonts w:ascii="Verdana" w:hAnsi="Verdana" w:cs="BerkeleyStd-Book"/>
          <w:sz w:val="24"/>
          <w:szCs w:val="24"/>
        </w:rPr>
        <w:t xml:space="preserve">tate </w:t>
      </w:r>
      <w:r w:rsidR="0068735C">
        <w:rPr>
          <w:rFonts w:ascii="Verdana" w:hAnsi="Verdana" w:cs="BerkeleyStd-Book"/>
          <w:sz w:val="24"/>
          <w:szCs w:val="24"/>
        </w:rPr>
        <w:t>G</w:t>
      </w:r>
      <w:r w:rsidR="006E5055" w:rsidRPr="00907D4E">
        <w:rPr>
          <w:rFonts w:ascii="Verdana" w:hAnsi="Verdana" w:cs="BerkeleyStd-Book"/>
          <w:sz w:val="24"/>
          <w:szCs w:val="24"/>
        </w:rPr>
        <w:t>overnment may, however, impose a liquidity problem for some creditors that may be unable to wait for payment in tranches. As part of these negotiations, governments may agree to a discount, often termed a haircut; however, this approach shall be treated with caution, since it can have the effect of increasing costs to the government; if suppliers inflate prices for further supplies in anticipation of an expected future discounting.</w:t>
      </w:r>
    </w:p>
    <w:p w14:paraId="5974180C"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p>
    <w:p w14:paraId="55CB6325"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ok"/>
          <w:b/>
          <w:sz w:val="24"/>
          <w:szCs w:val="24"/>
        </w:rPr>
        <w:t>Arrears or Debt Securitization</w:t>
      </w:r>
      <w:r w:rsidRPr="00907D4E">
        <w:rPr>
          <w:rFonts w:ascii="Verdana" w:hAnsi="Verdana" w:cs="BerkeleyStd-Book"/>
          <w:sz w:val="24"/>
          <w:szCs w:val="24"/>
        </w:rPr>
        <w:t>: The securitization of the arrears, directly transforming them into government debt, shall be considered only as a last resort. The range of securitization options includes issuing promissory notes (discountable by commercial banks that cannot be repurchased by the central bank, as that would lead to monetization of the deficit), marketable treasury bills, or bonds directly to creditors. This approach has the advantage of allowing the government to select the debt maturity structure and repayment profile that best matches its financing needs.</w:t>
      </w:r>
    </w:p>
    <w:p w14:paraId="5B9D218F" w14:textId="77777777" w:rsidR="007673D8" w:rsidRDefault="007673D8" w:rsidP="00885A9C">
      <w:pPr>
        <w:autoSpaceDE w:val="0"/>
        <w:autoSpaceDN w:val="0"/>
        <w:adjustRightInd w:val="0"/>
        <w:spacing w:after="0" w:line="240" w:lineRule="auto"/>
        <w:jc w:val="both"/>
        <w:rPr>
          <w:rFonts w:ascii="Verdana" w:hAnsi="Verdana" w:cs="BerkeleyStd-Book"/>
          <w:sz w:val="24"/>
          <w:szCs w:val="24"/>
        </w:rPr>
      </w:pPr>
    </w:p>
    <w:p w14:paraId="361D47F0" w14:textId="77777777" w:rsidR="00E12B21" w:rsidRPr="00907D4E"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ok"/>
          <w:sz w:val="24"/>
          <w:szCs w:val="24"/>
        </w:rPr>
        <w:t>It also gives creditors the opportunity to raise liquidity by trading the titles in the secondary market, possibly at a discount. However, the direct securitization of arrears also has a number of disadvantages.</w:t>
      </w:r>
    </w:p>
    <w:p w14:paraId="1C5D85A0" w14:textId="77777777" w:rsidR="006E5055" w:rsidRPr="00907D4E" w:rsidRDefault="006E5055" w:rsidP="00885A9C">
      <w:pPr>
        <w:pStyle w:val="ListParagraph"/>
        <w:numPr>
          <w:ilvl w:val="0"/>
          <w:numId w:val="14"/>
        </w:numPr>
        <w:adjustRightInd w:val="0"/>
        <w:jc w:val="both"/>
        <w:rPr>
          <w:rFonts w:ascii="Verdana" w:hAnsi="Verdana" w:cs="BerkeleyStd-Book"/>
          <w:sz w:val="24"/>
          <w:szCs w:val="24"/>
        </w:rPr>
      </w:pPr>
      <w:r w:rsidRPr="00907D4E">
        <w:rPr>
          <w:rFonts w:ascii="Verdana" w:hAnsi="Verdana" w:cs="BerkeleyStd-Book"/>
          <w:sz w:val="24"/>
          <w:szCs w:val="24"/>
        </w:rPr>
        <w:t xml:space="preserve">Experience suggests that securitization of unpaid bills creates strong moral hazard incentives for government financial managers to continue to commit resources in excess of available appropriations in the expectation that these will eventually also be securitized and paid centrally. </w:t>
      </w:r>
    </w:p>
    <w:p w14:paraId="4ADC10E2"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p>
    <w:p w14:paraId="77808C0F" w14:textId="77777777" w:rsidR="006E5055" w:rsidRPr="00907D4E" w:rsidRDefault="006E5055" w:rsidP="00885A9C">
      <w:pPr>
        <w:pStyle w:val="ListParagraph"/>
        <w:numPr>
          <w:ilvl w:val="0"/>
          <w:numId w:val="14"/>
        </w:numPr>
        <w:adjustRightInd w:val="0"/>
        <w:jc w:val="both"/>
        <w:rPr>
          <w:rFonts w:ascii="Verdana" w:hAnsi="Verdana" w:cs="BerkeleyStd-Book"/>
          <w:sz w:val="24"/>
          <w:szCs w:val="24"/>
        </w:rPr>
      </w:pPr>
      <w:r w:rsidRPr="00907D4E">
        <w:rPr>
          <w:rFonts w:ascii="Verdana" w:hAnsi="Verdana" w:cs="BerkeleyStd-Book"/>
          <w:sz w:val="24"/>
          <w:szCs w:val="24"/>
        </w:rPr>
        <w:t xml:space="preserve">The securitized instruments almost always trade at a considerable discount which reduces the working capital available to the original supplier compared with cash payment. </w:t>
      </w:r>
    </w:p>
    <w:p w14:paraId="198A131D"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p>
    <w:p w14:paraId="610BF628" w14:textId="77777777" w:rsidR="006E5055" w:rsidRPr="00907D4E" w:rsidRDefault="006E5055" w:rsidP="00885A9C">
      <w:pPr>
        <w:pStyle w:val="ListParagraph"/>
        <w:numPr>
          <w:ilvl w:val="0"/>
          <w:numId w:val="14"/>
        </w:numPr>
        <w:adjustRightInd w:val="0"/>
        <w:jc w:val="both"/>
        <w:rPr>
          <w:rFonts w:ascii="Verdana" w:hAnsi="Verdana" w:cs="BerkeleyStd-Book"/>
          <w:sz w:val="24"/>
          <w:szCs w:val="24"/>
        </w:rPr>
      </w:pPr>
      <w:r w:rsidRPr="00907D4E">
        <w:rPr>
          <w:rFonts w:ascii="Verdana" w:hAnsi="Verdana" w:cs="BerkeleyStd-Book"/>
          <w:sz w:val="24"/>
          <w:szCs w:val="24"/>
        </w:rPr>
        <w:t>Securitization of the outstanding stock of arrears prevents the government from prioritizing payment of the most urgent arrears as securities are issued to all creditors on equal terms.</w:t>
      </w:r>
    </w:p>
    <w:p w14:paraId="22EF4655" w14:textId="5A3E1C4B" w:rsidR="006E5055" w:rsidRDefault="006E5055" w:rsidP="00885A9C">
      <w:pPr>
        <w:autoSpaceDE w:val="0"/>
        <w:autoSpaceDN w:val="0"/>
        <w:adjustRightInd w:val="0"/>
        <w:spacing w:after="0" w:line="240" w:lineRule="auto"/>
        <w:jc w:val="both"/>
        <w:rPr>
          <w:rFonts w:ascii="Verdana" w:hAnsi="Verdana" w:cs="BerkeleyStd-Book"/>
          <w:sz w:val="24"/>
          <w:szCs w:val="24"/>
        </w:rPr>
      </w:pPr>
    </w:p>
    <w:p w14:paraId="1BD04855" w14:textId="77777777" w:rsidR="008E4014" w:rsidRPr="00907D4E" w:rsidRDefault="008E4014" w:rsidP="00885A9C">
      <w:pPr>
        <w:autoSpaceDE w:val="0"/>
        <w:autoSpaceDN w:val="0"/>
        <w:adjustRightInd w:val="0"/>
        <w:spacing w:after="0" w:line="240" w:lineRule="auto"/>
        <w:jc w:val="both"/>
        <w:rPr>
          <w:rFonts w:ascii="Verdana" w:hAnsi="Verdana" w:cs="BerkeleyStd-Book"/>
          <w:sz w:val="24"/>
          <w:szCs w:val="24"/>
        </w:rPr>
      </w:pPr>
    </w:p>
    <w:p w14:paraId="5069F0A3" w14:textId="77777777" w:rsidR="006E5055" w:rsidRPr="00907D4E" w:rsidRDefault="006E5055" w:rsidP="00885A9C">
      <w:pPr>
        <w:pStyle w:val="ListParagraph"/>
        <w:numPr>
          <w:ilvl w:val="0"/>
          <w:numId w:val="14"/>
        </w:numPr>
        <w:adjustRightInd w:val="0"/>
        <w:jc w:val="both"/>
        <w:rPr>
          <w:rFonts w:ascii="Verdana" w:hAnsi="Verdana" w:cs="BerkeleyStd-Book"/>
          <w:sz w:val="24"/>
          <w:szCs w:val="24"/>
        </w:rPr>
      </w:pPr>
      <w:r w:rsidRPr="00907D4E">
        <w:rPr>
          <w:rFonts w:ascii="Verdana" w:hAnsi="Verdana" w:cs="BerkeleyStd-Book"/>
          <w:sz w:val="24"/>
          <w:szCs w:val="24"/>
        </w:rPr>
        <w:t xml:space="preserve">Identifying and settling the stock of arrears between government and State-owned enterprises is necessary to avoid problems of solvency and profitability of enterprises. </w:t>
      </w:r>
    </w:p>
    <w:p w14:paraId="0B417B2E" w14:textId="77777777" w:rsidR="006E5055" w:rsidRPr="00907D4E" w:rsidRDefault="006E5055" w:rsidP="00885A9C">
      <w:pPr>
        <w:pStyle w:val="ListParagraph"/>
        <w:jc w:val="both"/>
        <w:rPr>
          <w:rFonts w:ascii="Verdana" w:hAnsi="Verdana" w:cs="BerkeleyStd-Book"/>
          <w:sz w:val="24"/>
          <w:szCs w:val="24"/>
        </w:rPr>
      </w:pPr>
    </w:p>
    <w:p w14:paraId="31D562C0" w14:textId="0D41AF3B" w:rsidR="0017129D" w:rsidRDefault="006E5055" w:rsidP="00D639E6">
      <w:pPr>
        <w:pStyle w:val="ListParagraph"/>
        <w:numPr>
          <w:ilvl w:val="0"/>
          <w:numId w:val="14"/>
        </w:numPr>
        <w:adjustRightInd w:val="0"/>
        <w:jc w:val="both"/>
        <w:rPr>
          <w:rFonts w:ascii="Verdana" w:hAnsi="Verdana" w:cs="BerkeleyStd-Book"/>
          <w:sz w:val="24"/>
          <w:szCs w:val="24"/>
        </w:rPr>
      </w:pPr>
      <w:r w:rsidRPr="00907D4E">
        <w:rPr>
          <w:rFonts w:ascii="Verdana" w:hAnsi="Verdana" w:cs="BerkeleyStd-Book"/>
          <w:sz w:val="24"/>
          <w:szCs w:val="24"/>
        </w:rPr>
        <w:lastRenderedPageBreak/>
        <w:t>For government, a book entry can be made reflecting all outstanding bills, leaving a single remaining debt that can be resolved through an injection of funds in the State-owned enterprise from the budget and included in the MTEF. If reciprocal payments are owed to government, in the form of dividends for example, these can be netted off against the required cash injection.</w:t>
      </w:r>
    </w:p>
    <w:p w14:paraId="1CF0BD8F" w14:textId="77777777" w:rsidR="00D639E6" w:rsidRPr="00D639E6" w:rsidRDefault="00D639E6" w:rsidP="00D639E6">
      <w:pPr>
        <w:pStyle w:val="ListParagraph"/>
        <w:rPr>
          <w:rFonts w:ascii="Verdana" w:hAnsi="Verdana" w:cs="BerkeleyStd-Book"/>
          <w:sz w:val="24"/>
          <w:szCs w:val="24"/>
        </w:rPr>
      </w:pPr>
    </w:p>
    <w:p w14:paraId="2BEC2268" w14:textId="77777777" w:rsidR="00D639E6" w:rsidRPr="00D639E6" w:rsidRDefault="00D639E6" w:rsidP="00D639E6">
      <w:pPr>
        <w:pStyle w:val="ListParagraph"/>
        <w:adjustRightInd w:val="0"/>
        <w:ind w:left="720" w:firstLine="0"/>
        <w:jc w:val="both"/>
        <w:rPr>
          <w:rFonts w:ascii="Verdana" w:hAnsi="Verdana" w:cs="BerkeleyStd-Book"/>
          <w:sz w:val="24"/>
          <w:szCs w:val="24"/>
        </w:rPr>
      </w:pPr>
    </w:p>
    <w:p w14:paraId="19601C31" w14:textId="7522DD0D" w:rsidR="0017129D" w:rsidRDefault="0017129D" w:rsidP="0017129D">
      <w:pPr>
        <w:pStyle w:val="ListParagraph"/>
        <w:adjustRightInd w:val="0"/>
        <w:ind w:left="720" w:firstLine="0"/>
        <w:jc w:val="both"/>
        <w:rPr>
          <w:rFonts w:ascii="Verdana" w:hAnsi="Verdana"/>
          <w:w w:val="105"/>
        </w:rPr>
      </w:pPr>
      <w:r w:rsidRPr="00FA686D">
        <w:rPr>
          <w:rFonts w:ascii="Verdana" w:hAnsi="Verdana"/>
          <w:w w:val="105"/>
        </w:rPr>
        <w:t xml:space="preserve">Based on the above processes, the </w:t>
      </w:r>
      <w:r w:rsidRPr="00FA686D">
        <w:rPr>
          <w:rFonts w:ascii="Verdana" w:hAnsi="Verdana"/>
          <w:b/>
          <w:w w:val="105"/>
        </w:rPr>
        <w:t>Multi</w:t>
      </w:r>
      <w:r>
        <w:rPr>
          <w:rFonts w:ascii="Verdana" w:hAnsi="Verdana"/>
          <w:b/>
          <w:w w:val="105"/>
        </w:rPr>
        <w:t>-</w:t>
      </w:r>
      <w:r w:rsidRPr="00FA686D">
        <w:rPr>
          <w:rFonts w:ascii="Verdana" w:hAnsi="Verdana"/>
          <w:b/>
          <w:w w:val="105"/>
        </w:rPr>
        <w:t>Year Funding Plan</w:t>
      </w:r>
      <w:r w:rsidRPr="00FA686D">
        <w:rPr>
          <w:rFonts w:ascii="Verdana" w:hAnsi="Verdana"/>
          <w:w w:val="105"/>
        </w:rPr>
        <w:t xml:space="preserve"> for clearing the domestic arrears for </w:t>
      </w:r>
      <w:r>
        <w:rPr>
          <w:rFonts w:ascii="Verdana" w:hAnsi="Verdana"/>
          <w:w w:val="105"/>
        </w:rPr>
        <w:t>Akwa Ibom</w:t>
      </w:r>
      <w:r w:rsidRPr="00FA686D">
        <w:rPr>
          <w:rFonts w:ascii="Verdana" w:hAnsi="Verdana"/>
          <w:w w:val="105"/>
        </w:rPr>
        <w:t xml:space="preserve"> State for the years 202</w:t>
      </w:r>
      <w:r w:rsidR="00D639E6">
        <w:rPr>
          <w:rFonts w:ascii="Verdana" w:hAnsi="Verdana"/>
          <w:w w:val="105"/>
        </w:rPr>
        <w:t>1</w:t>
      </w:r>
      <w:r w:rsidRPr="00FA686D">
        <w:rPr>
          <w:rFonts w:ascii="Verdana" w:hAnsi="Verdana"/>
          <w:w w:val="105"/>
        </w:rPr>
        <w:t xml:space="preserve"> – 202</w:t>
      </w:r>
      <w:r w:rsidR="00D639E6">
        <w:rPr>
          <w:rFonts w:ascii="Verdana" w:hAnsi="Verdana"/>
          <w:w w:val="105"/>
        </w:rPr>
        <w:t>6</w:t>
      </w:r>
      <w:r w:rsidRPr="00FA686D">
        <w:rPr>
          <w:rFonts w:ascii="Verdana" w:hAnsi="Verdana"/>
          <w:w w:val="105"/>
        </w:rPr>
        <w:t xml:space="preserve"> is as shown in the following table</w:t>
      </w:r>
    </w:p>
    <w:p w14:paraId="1D8F6C42" w14:textId="2238DDF2" w:rsidR="00232A55" w:rsidRDefault="00232A55" w:rsidP="0017129D">
      <w:pPr>
        <w:pStyle w:val="ListParagraph"/>
        <w:adjustRightInd w:val="0"/>
        <w:ind w:left="720" w:firstLine="0"/>
        <w:jc w:val="both"/>
        <w:rPr>
          <w:rFonts w:ascii="Verdana" w:hAnsi="Verdana"/>
          <w:w w:val="105"/>
        </w:rPr>
      </w:pPr>
    </w:p>
    <w:p w14:paraId="7AA748B4" w14:textId="16454402" w:rsidR="00232A55" w:rsidRDefault="00232A55" w:rsidP="0017129D">
      <w:pPr>
        <w:pStyle w:val="ListParagraph"/>
        <w:adjustRightInd w:val="0"/>
        <w:ind w:left="720" w:firstLine="0"/>
        <w:jc w:val="both"/>
        <w:rPr>
          <w:rFonts w:ascii="Verdana" w:hAnsi="Verdana"/>
          <w:w w:val="105"/>
        </w:rPr>
      </w:pPr>
    </w:p>
    <w:p w14:paraId="0430BF5B" w14:textId="4F40773C" w:rsidR="00232A55" w:rsidRDefault="001B3B44" w:rsidP="0017129D">
      <w:pPr>
        <w:pStyle w:val="ListParagraph"/>
        <w:adjustRightInd w:val="0"/>
        <w:ind w:left="720" w:firstLine="0"/>
        <w:jc w:val="both"/>
        <w:rPr>
          <w:rFonts w:ascii="Verdana" w:hAnsi="Verdana"/>
          <w:w w:val="105"/>
        </w:rPr>
      </w:pPr>
      <w:r w:rsidRPr="001B3B44">
        <w:rPr>
          <w:noProof/>
          <w:sz w:val="28"/>
          <w:szCs w:val="28"/>
        </w:rPr>
        <w:lastRenderedPageBreak/>
        <w:drawing>
          <wp:inline distT="0" distB="0" distL="0" distR="0" wp14:anchorId="0D3EB5A9" wp14:editId="09959D20">
            <wp:extent cx="6203209" cy="8646829"/>
            <wp:effectExtent l="0" t="0" r="762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9217" cy="8752779"/>
                    </a:xfrm>
                    <a:prstGeom prst="rect">
                      <a:avLst/>
                    </a:prstGeom>
                    <a:noFill/>
                    <a:ln>
                      <a:noFill/>
                    </a:ln>
                  </pic:spPr>
                </pic:pic>
              </a:graphicData>
            </a:graphic>
          </wp:inline>
        </w:drawing>
      </w:r>
    </w:p>
    <w:p w14:paraId="2041C00D" w14:textId="77777777" w:rsidR="006E5055" w:rsidRPr="00907D4E" w:rsidRDefault="006E5055" w:rsidP="00232A55">
      <w:pPr>
        <w:pStyle w:val="Heading1"/>
        <w:numPr>
          <w:ilvl w:val="0"/>
          <w:numId w:val="0"/>
        </w:numPr>
        <w:ind w:left="432"/>
        <w:jc w:val="both"/>
        <w:rPr>
          <w:rFonts w:ascii="Verdana" w:hAnsi="Verdana"/>
          <w:b/>
          <w:w w:val="105"/>
          <w:sz w:val="24"/>
          <w:szCs w:val="24"/>
        </w:rPr>
      </w:pPr>
      <w:bookmarkStart w:id="23" w:name="_Toc59317489"/>
      <w:r w:rsidRPr="00907D4E">
        <w:rPr>
          <w:rFonts w:ascii="Verdana" w:hAnsi="Verdana"/>
          <w:b/>
          <w:w w:val="105"/>
          <w:sz w:val="24"/>
          <w:szCs w:val="24"/>
        </w:rPr>
        <w:lastRenderedPageBreak/>
        <w:t>PRIORITIZATION CRITERIA FOR ARREARS CLEARANCE</w:t>
      </w:r>
      <w:bookmarkEnd w:id="23"/>
    </w:p>
    <w:p w14:paraId="157171AA" w14:textId="77777777" w:rsidR="006E5055" w:rsidRPr="00907D4E" w:rsidRDefault="006E5055" w:rsidP="00885A9C">
      <w:pPr>
        <w:autoSpaceDE w:val="0"/>
        <w:autoSpaceDN w:val="0"/>
        <w:adjustRightInd w:val="0"/>
        <w:spacing w:after="0" w:line="240" w:lineRule="auto"/>
        <w:jc w:val="both"/>
        <w:rPr>
          <w:rFonts w:ascii="Verdana" w:eastAsia="Times New Roman" w:hAnsi="Verdana" w:cs="Times New Roman"/>
          <w:w w:val="105"/>
          <w:sz w:val="24"/>
          <w:szCs w:val="24"/>
        </w:rPr>
      </w:pPr>
      <w:r w:rsidRPr="00907D4E">
        <w:rPr>
          <w:rFonts w:ascii="Verdana" w:eastAsia="Times New Roman" w:hAnsi="Verdana" w:cs="Times New Roman"/>
          <w:w w:val="105"/>
          <w:sz w:val="24"/>
          <w:szCs w:val="24"/>
        </w:rPr>
        <w:t>The prioritization of arrears clearance shall be based on transparent criteria; depending on the nature of the arrears, these might include the following:</w:t>
      </w:r>
    </w:p>
    <w:p w14:paraId="3C22506A" w14:textId="77777777" w:rsidR="006E5055" w:rsidRPr="00907D4E" w:rsidRDefault="006E5055" w:rsidP="00885A9C">
      <w:pPr>
        <w:pStyle w:val="ListParagraph"/>
        <w:numPr>
          <w:ilvl w:val="0"/>
          <w:numId w:val="2"/>
        </w:numPr>
        <w:adjustRightInd w:val="0"/>
        <w:jc w:val="both"/>
        <w:rPr>
          <w:rFonts w:ascii="Verdana" w:hAnsi="Verdana"/>
          <w:w w:val="105"/>
          <w:sz w:val="24"/>
          <w:szCs w:val="24"/>
        </w:rPr>
      </w:pPr>
      <w:r w:rsidRPr="00907D4E">
        <w:rPr>
          <w:rFonts w:ascii="Verdana" w:hAnsi="Verdana"/>
          <w:b/>
          <w:w w:val="105"/>
          <w:sz w:val="24"/>
          <w:szCs w:val="24"/>
        </w:rPr>
        <w:t>Socioeconomic impact:</w:t>
      </w:r>
      <w:r w:rsidRPr="00907D4E">
        <w:rPr>
          <w:rFonts w:ascii="Verdana" w:hAnsi="Verdana"/>
          <w:w w:val="105"/>
          <w:sz w:val="24"/>
          <w:szCs w:val="24"/>
        </w:rPr>
        <w:t xml:space="preserve"> Arrears to economically sensitive or vulnerable sectors, such as salaries of low-income workers, pensions, and social benefits, shall be prioritized.</w:t>
      </w:r>
    </w:p>
    <w:p w14:paraId="0B73BB31" w14:textId="77777777" w:rsidR="006E5055" w:rsidRPr="00907D4E" w:rsidRDefault="006E5055" w:rsidP="00885A9C">
      <w:pPr>
        <w:pStyle w:val="ListParagraph"/>
        <w:numPr>
          <w:ilvl w:val="0"/>
          <w:numId w:val="2"/>
        </w:numPr>
        <w:adjustRightInd w:val="0"/>
        <w:jc w:val="both"/>
        <w:rPr>
          <w:rFonts w:ascii="Verdana" w:hAnsi="Verdana"/>
          <w:w w:val="105"/>
          <w:sz w:val="24"/>
          <w:szCs w:val="24"/>
        </w:rPr>
      </w:pPr>
      <w:r w:rsidRPr="00907D4E">
        <w:rPr>
          <w:rFonts w:ascii="Verdana" w:hAnsi="Verdana"/>
          <w:b/>
          <w:w w:val="105"/>
          <w:sz w:val="24"/>
          <w:szCs w:val="24"/>
        </w:rPr>
        <w:t>Age of Debts:</w:t>
      </w:r>
      <w:r w:rsidRPr="00907D4E">
        <w:rPr>
          <w:rFonts w:ascii="Verdana" w:hAnsi="Verdana"/>
          <w:w w:val="105"/>
          <w:sz w:val="24"/>
          <w:szCs w:val="24"/>
        </w:rPr>
        <w:t xml:space="preserve"> Older obligations shall have priority over newer obligations.</w:t>
      </w:r>
    </w:p>
    <w:p w14:paraId="71E1019E" w14:textId="77777777" w:rsidR="006E5055" w:rsidRPr="00907D4E" w:rsidRDefault="006E5055" w:rsidP="00885A9C">
      <w:pPr>
        <w:pStyle w:val="ListParagraph"/>
        <w:numPr>
          <w:ilvl w:val="0"/>
          <w:numId w:val="2"/>
        </w:numPr>
        <w:adjustRightInd w:val="0"/>
        <w:jc w:val="both"/>
        <w:rPr>
          <w:rFonts w:ascii="Verdana" w:hAnsi="Verdana"/>
          <w:w w:val="105"/>
          <w:sz w:val="24"/>
          <w:szCs w:val="24"/>
        </w:rPr>
      </w:pPr>
      <w:r w:rsidRPr="00907D4E">
        <w:rPr>
          <w:rFonts w:ascii="Verdana" w:hAnsi="Verdana"/>
          <w:b/>
          <w:w w:val="105"/>
          <w:sz w:val="24"/>
          <w:szCs w:val="24"/>
        </w:rPr>
        <w:t>Cost</w:t>
      </w:r>
      <w:r w:rsidRPr="00907D4E">
        <w:rPr>
          <w:rFonts w:ascii="Verdana" w:hAnsi="Verdana"/>
          <w:w w:val="105"/>
          <w:sz w:val="24"/>
          <w:szCs w:val="24"/>
        </w:rPr>
        <w:t>: Arrears that accrue interest and penalty charges shall have priority.</w:t>
      </w:r>
    </w:p>
    <w:p w14:paraId="6007FACA" w14:textId="77777777" w:rsidR="006E5055" w:rsidRPr="00907D4E" w:rsidRDefault="006E5055" w:rsidP="00885A9C">
      <w:pPr>
        <w:pStyle w:val="ListParagraph"/>
        <w:numPr>
          <w:ilvl w:val="0"/>
          <w:numId w:val="2"/>
        </w:numPr>
        <w:adjustRightInd w:val="0"/>
        <w:jc w:val="both"/>
        <w:rPr>
          <w:rFonts w:ascii="Verdana" w:hAnsi="Verdana"/>
          <w:w w:val="105"/>
          <w:sz w:val="24"/>
          <w:szCs w:val="24"/>
        </w:rPr>
      </w:pPr>
      <w:r w:rsidRPr="00907D4E">
        <w:rPr>
          <w:rFonts w:ascii="Verdana" w:hAnsi="Verdana"/>
          <w:b/>
          <w:w w:val="105"/>
          <w:sz w:val="24"/>
          <w:szCs w:val="24"/>
        </w:rPr>
        <w:t>Risk:</w:t>
      </w:r>
      <w:r w:rsidRPr="00907D4E">
        <w:rPr>
          <w:rFonts w:ascii="Verdana" w:hAnsi="Verdana"/>
          <w:w w:val="105"/>
          <w:sz w:val="24"/>
          <w:szCs w:val="24"/>
        </w:rPr>
        <w:t xml:space="preserve"> Arrears that may result in legal action, disruption of essential services, or cost escalation of future supplies to government shall be prioritized.</w:t>
      </w:r>
    </w:p>
    <w:p w14:paraId="2D2D02E8" w14:textId="77777777" w:rsidR="006E5055" w:rsidRPr="00907D4E" w:rsidRDefault="006E5055" w:rsidP="00885A9C">
      <w:pPr>
        <w:autoSpaceDE w:val="0"/>
        <w:autoSpaceDN w:val="0"/>
        <w:adjustRightInd w:val="0"/>
        <w:spacing w:after="0" w:line="240" w:lineRule="auto"/>
        <w:ind w:left="720"/>
        <w:jc w:val="both"/>
        <w:rPr>
          <w:rFonts w:ascii="Verdana" w:hAnsi="Verdana" w:cs="BerkeleyStd-Book"/>
          <w:sz w:val="24"/>
          <w:szCs w:val="24"/>
        </w:rPr>
      </w:pPr>
    </w:p>
    <w:p w14:paraId="32D54ADC" w14:textId="77777777" w:rsidR="006E5055" w:rsidRPr="00907D4E" w:rsidRDefault="006E5055" w:rsidP="00885A9C">
      <w:pPr>
        <w:numPr>
          <w:ilvl w:val="0"/>
          <w:numId w:val="2"/>
        </w:num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ld"/>
          <w:b/>
          <w:bCs/>
          <w:sz w:val="24"/>
          <w:szCs w:val="24"/>
        </w:rPr>
        <w:t>Value:</w:t>
      </w:r>
      <w:r w:rsidRPr="00907D4E">
        <w:rPr>
          <w:rFonts w:ascii="Verdana" w:hAnsi="Verdana" w:cs="BerkeleyStd-Book"/>
          <w:sz w:val="24"/>
          <w:szCs w:val="24"/>
        </w:rPr>
        <w:t xml:space="preserve"> The government shall grade the debts according to their amount. Whereas large amounts are placed in the lower rung of the ladder, smaller amounts may be accommodated as early as possible.</w:t>
      </w:r>
    </w:p>
    <w:p w14:paraId="3BA5A5D3" w14:textId="77777777" w:rsidR="006E5055" w:rsidRPr="00907D4E" w:rsidRDefault="006E5055" w:rsidP="00885A9C">
      <w:pPr>
        <w:pStyle w:val="ListParagraph"/>
        <w:jc w:val="both"/>
        <w:rPr>
          <w:rFonts w:ascii="Verdana" w:hAnsi="Verdana" w:cs="BerkeleyStd-Book"/>
          <w:sz w:val="24"/>
          <w:szCs w:val="24"/>
        </w:rPr>
      </w:pPr>
    </w:p>
    <w:p w14:paraId="5CD76991" w14:textId="2F00E080" w:rsidR="006E5055" w:rsidRPr="00907D4E" w:rsidRDefault="00F61BD4" w:rsidP="00885A9C">
      <w:pPr>
        <w:autoSpaceDE w:val="0"/>
        <w:autoSpaceDN w:val="0"/>
        <w:adjustRightInd w:val="0"/>
        <w:spacing w:after="0" w:line="240" w:lineRule="auto"/>
        <w:jc w:val="both"/>
        <w:rPr>
          <w:rFonts w:ascii="Verdana" w:eastAsia="Times New Roman" w:hAnsi="Verdana" w:cs="Times New Roman"/>
          <w:w w:val="105"/>
          <w:sz w:val="24"/>
          <w:szCs w:val="24"/>
        </w:rPr>
      </w:pPr>
      <w:r>
        <w:rPr>
          <w:rFonts w:ascii="Verdana" w:eastAsia="Times New Roman" w:hAnsi="Verdana" w:cs="Times New Roman"/>
          <w:w w:val="105"/>
          <w:sz w:val="24"/>
          <w:szCs w:val="24"/>
        </w:rPr>
        <w:t>Akwa Ibom</w:t>
      </w:r>
      <w:r w:rsidR="006E5055" w:rsidRPr="00907D4E">
        <w:rPr>
          <w:rFonts w:ascii="Verdana" w:eastAsia="Times New Roman" w:hAnsi="Verdana" w:cs="Times New Roman"/>
          <w:w w:val="105"/>
          <w:sz w:val="24"/>
          <w:szCs w:val="24"/>
        </w:rPr>
        <w:t xml:space="preserve"> State Government shall specifically adopt any of the following criteria/approaches in deciding which of her domestic expenditure arrears are to be paid.</w:t>
      </w:r>
    </w:p>
    <w:p w14:paraId="4EF9B851" w14:textId="77777777" w:rsidR="006E5055" w:rsidRPr="00907D4E" w:rsidRDefault="006E5055" w:rsidP="00885A9C">
      <w:pPr>
        <w:autoSpaceDE w:val="0"/>
        <w:autoSpaceDN w:val="0"/>
        <w:adjustRightInd w:val="0"/>
        <w:spacing w:after="0" w:line="240" w:lineRule="auto"/>
        <w:jc w:val="both"/>
        <w:rPr>
          <w:rFonts w:ascii="Verdana" w:eastAsia="Times New Roman" w:hAnsi="Verdana" w:cs="Times New Roman"/>
          <w:w w:val="105"/>
          <w:sz w:val="24"/>
          <w:szCs w:val="24"/>
        </w:rPr>
      </w:pPr>
    </w:p>
    <w:p w14:paraId="5D20D0B1" w14:textId="77777777" w:rsidR="006E5055" w:rsidRPr="00605D69" w:rsidRDefault="006E5055" w:rsidP="00885A9C">
      <w:pPr>
        <w:pStyle w:val="Heading2"/>
        <w:jc w:val="both"/>
        <w:rPr>
          <w:rFonts w:ascii="Verdana" w:hAnsi="Verdana"/>
          <w:b/>
          <w:color w:val="000000" w:themeColor="text1"/>
          <w:w w:val="105"/>
          <w:sz w:val="24"/>
          <w:szCs w:val="24"/>
        </w:rPr>
      </w:pPr>
      <w:bookmarkStart w:id="24" w:name="_Toc59317490"/>
      <w:r w:rsidRPr="00605D69">
        <w:rPr>
          <w:rFonts w:ascii="Verdana" w:hAnsi="Verdana"/>
          <w:b/>
          <w:color w:val="000000" w:themeColor="text1"/>
          <w:w w:val="105"/>
          <w:sz w:val="24"/>
          <w:szCs w:val="24"/>
        </w:rPr>
        <w:t>Prioritization Criteria/Approaches between Types of Arrears</w:t>
      </w:r>
      <w:bookmarkEnd w:id="24"/>
    </w:p>
    <w:p w14:paraId="4EF30B43" w14:textId="77777777" w:rsidR="006E5055" w:rsidRPr="00605D69" w:rsidRDefault="006E5055" w:rsidP="00885A9C">
      <w:pPr>
        <w:pStyle w:val="NoSpacing"/>
        <w:jc w:val="both"/>
        <w:rPr>
          <w:rFonts w:ascii="Verdana" w:hAnsi="Verdana"/>
          <w:b/>
          <w:color w:val="000000" w:themeColor="text1"/>
          <w:w w:val="105"/>
          <w:sz w:val="24"/>
          <w:szCs w:val="24"/>
        </w:rPr>
      </w:pPr>
      <w:r w:rsidRPr="00605D69">
        <w:rPr>
          <w:rFonts w:ascii="Verdana" w:hAnsi="Verdana"/>
          <w:b/>
          <w:color w:val="000000" w:themeColor="text1"/>
          <w:w w:val="105"/>
          <w:sz w:val="24"/>
          <w:szCs w:val="24"/>
        </w:rPr>
        <w:t>Approach 1:</w:t>
      </w:r>
    </w:p>
    <w:p w14:paraId="5D03F7EF" w14:textId="77777777" w:rsidR="006E5055" w:rsidRPr="00907D4E" w:rsidRDefault="006E5055" w:rsidP="00885A9C">
      <w:pPr>
        <w:pStyle w:val="NoSpacing"/>
        <w:jc w:val="both"/>
        <w:rPr>
          <w:rFonts w:ascii="Verdana" w:hAnsi="Verdana"/>
          <w:w w:val="105"/>
          <w:sz w:val="24"/>
          <w:szCs w:val="24"/>
        </w:rPr>
      </w:pPr>
      <w:r w:rsidRPr="00605D69">
        <w:rPr>
          <w:rFonts w:ascii="Verdana" w:hAnsi="Verdana"/>
          <w:color w:val="000000" w:themeColor="text1"/>
          <w:w w:val="105"/>
          <w:sz w:val="24"/>
          <w:szCs w:val="24"/>
        </w:rPr>
        <w:t xml:space="preserve">Allocation of available fund among the types of the arrears in proportion to their share of the total outstanding stock </w:t>
      </w:r>
      <w:r w:rsidRPr="00907D4E">
        <w:rPr>
          <w:rFonts w:ascii="Verdana" w:hAnsi="Verdana"/>
          <w:w w:val="105"/>
          <w:sz w:val="24"/>
          <w:szCs w:val="24"/>
        </w:rPr>
        <w:t>of arrears</w:t>
      </w:r>
    </w:p>
    <w:p w14:paraId="7C4B698E" w14:textId="77777777" w:rsidR="006E5055" w:rsidRPr="00907D4E" w:rsidRDefault="006E5055" w:rsidP="00885A9C">
      <w:pPr>
        <w:pStyle w:val="BodyText"/>
        <w:spacing w:before="238"/>
        <w:jc w:val="both"/>
        <w:rPr>
          <w:rFonts w:ascii="Verdana" w:hAnsi="Verdana"/>
          <w:b/>
          <w:w w:val="105"/>
          <w:sz w:val="24"/>
          <w:szCs w:val="24"/>
        </w:rPr>
      </w:pPr>
      <w:r w:rsidRPr="00907D4E">
        <w:rPr>
          <w:rFonts w:ascii="Verdana" w:hAnsi="Verdana"/>
          <w:b/>
          <w:w w:val="105"/>
          <w:sz w:val="24"/>
          <w:szCs w:val="24"/>
        </w:rPr>
        <w:t>Approach 2:</w:t>
      </w:r>
    </w:p>
    <w:p w14:paraId="741D75B4" w14:textId="77777777" w:rsidR="006E5055" w:rsidRPr="00907D4E" w:rsidRDefault="006E5055" w:rsidP="00885A9C">
      <w:pPr>
        <w:autoSpaceDE w:val="0"/>
        <w:autoSpaceDN w:val="0"/>
        <w:adjustRightInd w:val="0"/>
        <w:spacing w:after="0" w:line="240" w:lineRule="auto"/>
        <w:jc w:val="both"/>
        <w:rPr>
          <w:rFonts w:ascii="Verdana" w:eastAsia="Times New Roman" w:hAnsi="Verdana" w:cs="Times New Roman"/>
          <w:w w:val="105"/>
          <w:sz w:val="24"/>
          <w:szCs w:val="24"/>
        </w:rPr>
      </w:pPr>
      <w:r w:rsidRPr="00907D4E">
        <w:rPr>
          <w:rFonts w:ascii="Verdana" w:eastAsia="Times New Roman" w:hAnsi="Verdana" w:cs="Times New Roman"/>
          <w:w w:val="105"/>
          <w:sz w:val="24"/>
          <w:szCs w:val="24"/>
        </w:rPr>
        <w:t>Allocation of available fund on a particular type of arrears</w:t>
      </w:r>
    </w:p>
    <w:p w14:paraId="293963D1" w14:textId="77777777" w:rsidR="006E5055" w:rsidRPr="00907D4E" w:rsidRDefault="006E5055" w:rsidP="00885A9C">
      <w:pPr>
        <w:autoSpaceDE w:val="0"/>
        <w:autoSpaceDN w:val="0"/>
        <w:adjustRightInd w:val="0"/>
        <w:spacing w:after="0" w:line="240" w:lineRule="auto"/>
        <w:jc w:val="both"/>
        <w:rPr>
          <w:rFonts w:ascii="Verdana" w:eastAsia="Times New Roman" w:hAnsi="Verdana" w:cs="Times New Roman"/>
          <w:w w:val="105"/>
          <w:sz w:val="24"/>
          <w:szCs w:val="24"/>
        </w:rPr>
      </w:pPr>
    </w:p>
    <w:p w14:paraId="19B71249" w14:textId="77777777" w:rsidR="006E5055" w:rsidRPr="00907D4E" w:rsidRDefault="006E5055" w:rsidP="00885A9C">
      <w:pPr>
        <w:autoSpaceDE w:val="0"/>
        <w:autoSpaceDN w:val="0"/>
        <w:adjustRightInd w:val="0"/>
        <w:spacing w:after="0" w:line="240" w:lineRule="auto"/>
        <w:jc w:val="both"/>
        <w:rPr>
          <w:rFonts w:ascii="Verdana" w:eastAsia="Times New Roman" w:hAnsi="Verdana" w:cs="Times New Roman"/>
          <w:w w:val="105"/>
          <w:sz w:val="24"/>
          <w:szCs w:val="24"/>
        </w:rPr>
      </w:pPr>
    </w:p>
    <w:p w14:paraId="56CE61A8" w14:textId="77777777" w:rsidR="006E5055" w:rsidRDefault="006E5055" w:rsidP="00885A9C">
      <w:pPr>
        <w:autoSpaceDE w:val="0"/>
        <w:autoSpaceDN w:val="0"/>
        <w:adjustRightInd w:val="0"/>
        <w:spacing w:after="0" w:line="240" w:lineRule="auto"/>
        <w:jc w:val="both"/>
        <w:rPr>
          <w:rFonts w:ascii="Verdana" w:eastAsia="Times New Roman" w:hAnsi="Verdana" w:cs="Times New Roman"/>
          <w:w w:val="105"/>
          <w:sz w:val="24"/>
          <w:szCs w:val="28"/>
        </w:rPr>
      </w:pPr>
    </w:p>
    <w:p w14:paraId="46854D76" w14:textId="77777777" w:rsidR="002A0BE2" w:rsidRDefault="002A0BE2" w:rsidP="00885A9C">
      <w:pPr>
        <w:autoSpaceDE w:val="0"/>
        <w:autoSpaceDN w:val="0"/>
        <w:adjustRightInd w:val="0"/>
        <w:spacing w:after="0" w:line="240" w:lineRule="auto"/>
        <w:jc w:val="both"/>
        <w:rPr>
          <w:rFonts w:ascii="Verdana" w:eastAsia="Times New Roman" w:hAnsi="Verdana" w:cs="Times New Roman"/>
          <w:w w:val="105"/>
          <w:sz w:val="24"/>
          <w:szCs w:val="28"/>
        </w:rPr>
      </w:pPr>
    </w:p>
    <w:p w14:paraId="02F98322" w14:textId="128A5C37" w:rsidR="002A0BE2" w:rsidRDefault="002A0BE2" w:rsidP="00885A9C">
      <w:pPr>
        <w:autoSpaceDE w:val="0"/>
        <w:autoSpaceDN w:val="0"/>
        <w:adjustRightInd w:val="0"/>
        <w:spacing w:after="0" w:line="240" w:lineRule="auto"/>
        <w:jc w:val="both"/>
        <w:rPr>
          <w:rFonts w:ascii="Verdana" w:eastAsia="Times New Roman" w:hAnsi="Verdana" w:cs="Times New Roman"/>
          <w:w w:val="105"/>
          <w:sz w:val="24"/>
          <w:szCs w:val="28"/>
        </w:rPr>
      </w:pPr>
    </w:p>
    <w:p w14:paraId="6100573C" w14:textId="24D4DB4F" w:rsidR="00A3296A" w:rsidRDefault="00A3296A" w:rsidP="00885A9C">
      <w:pPr>
        <w:autoSpaceDE w:val="0"/>
        <w:autoSpaceDN w:val="0"/>
        <w:adjustRightInd w:val="0"/>
        <w:spacing w:after="0" w:line="240" w:lineRule="auto"/>
        <w:jc w:val="both"/>
        <w:rPr>
          <w:rFonts w:ascii="Verdana" w:eastAsia="Times New Roman" w:hAnsi="Verdana" w:cs="Times New Roman"/>
          <w:w w:val="105"/>
          <w:sz w:val="24"/>
          <w:szCs w:val="28"/>
        </w:rPr>
      </w:pPr>
    </w:p>
    <w:p w14:paraId="14EE2E89" w14:textId="107BF72B" w:rsidR="00E639CC" w:rsidRDefault="00E639CC" w:rsidP="00885A9C">
      <w:pPr>
        <w:autoSpaceDE w:val="0"/>
        <w:autoSpaceDN w:val="0"/>
        <w:adjustRightInd w:val="0"/>
        <w:spacing w:after="0" w:line="240" w:lineRule="auto"/>
        <w:jc w:val="both"/>
        <w:rPr>
          <w:rFonts w:ascii="Verdana" w:eastAsia="Times New Roman" w:hAnsi="Verdana" w:cs="Times New Roman"/>
          <w:w w:val="105"/>
          <w:sz w:val="24"/>
          <w:szCs w:val="28"/>
        </w:rPr>
      </w:pPr>
    </w:p>
    <w:p w14:paraId="7EC5E557" w14:textId="77777777" w:rsidR="00E639CC" w:rsidRDefault="00E639CC" w:rsidP="00885A9C">
      <w:pPr>
        <w:autoSpaceDE w:val="0"/>
        <w:autoSpaceDN w:val="0"/>
        <w:adjustRightInd w:val="0"/>
        <w:spacing w:after="0" w:line="240" w:lineRule="auto"/>
        <w:jc w:val="both"/>
        <w:rPr>
          <w:rFonts w:ascii="Verdana" w:eastAsia="Times New Roman" w:hAnsi="Verdana" w:cs="Times New Roman"/>
          <w:w w:val="105"/>
          <w:sz w:val="24"/>
          <w:szCs w:val="28"/>
        </w:rPr>
      </w:pPr>
    </w:p>
    <w:p w14:paraId="0693F9D1" w14:textId="30B2B516" w:rsidR="00A3296A" w:rsidRDefault="00A3296A" w:rsidP="00885A9C">
      <w:pPr>
        <w:autoSpaceDE w:val="0"/>
        <w:autoSpaceDN w:val="0"/>
        <w:adjustRightInd w:val="0"/>
        <w:spacing w:after="0" w:line="240" w:lineRule="auto"/>
        <w:jc w:val="both"/>
        <w:rPr>
          <w:rFonts w:ascii="Verdana" w:eastAsia="Times New Roman" w:hAnsi="Verdana" w:cs="Times New Roman"/>
          <w:w w:val="105"/>
          <w:sz w:val="24"/>
          <w:szCs w:val="28"/>
        </w:rPr>
      </w:pPr>
    </w:p>
    <w:p w14:paraId="52D9EBDA" w14:textId="4B4D2358" w:rsidR="00A3296A" w:rsidRDefault="00A3296A" w:rsidP="00885A9C">
      <w:pPr>
        <w:autoSpaceDE w:val="0"/>
        <w:autoSpaceDN w:val="0"/>
        <w:adjustRightInd w:val="0"/>
        <w:spacing w:after="0" w:line="240" w:lineRule="auto"/>
        <w:jc w:val="both"/>
        <w:rPr>
          <w:rFonts w:ascii="Verdana" w:eastAsia="Times New Roman" w:hAnsi="Verdana" w:cs="Times New Roman"/>
          <w:w w:val="105"/>
          <w:sz w:val="24"/>
          <w:szCs w:val="28"/>
        </w:rPr>
      </w:pPr>
    </w:p>
    <w:p w14:paraId="6951D350" w14:textId="78BB62FF" w:rsidR="00A3296A" w:rsidRDefault="00A3296A" w:rsidP="00885A9C">
      <w:pPr>
        <w:autoSpaceDE w:val="0"/>
        <w:autoSpaceDN w:val="0"/>
        <w:adjustRightInd w:val="0"/>
        <w:spacing w:after="0" w:line="240" w:lineRule="auto"/>
        <w:jc w:val="both"/>
        <w:rPr>
          <w:rFonts w:ascii="Verdana" w:eastAsia="Times New Roman" w:hAnsi="Verdana" w:cs="Times New Roman"/>
          <w:w w:val="105"/>
          <w:sz w:val="24"/>
          <w:szCs w:val="28"/>
        </w:rPr>
      </w:pPr>
    </w:p>
    <w:p w14:paraId="47D1D2DD" w14:textId="133C910F" w:rsidR="00A3296A" w:rsidRDefault="00A3296A" w:rsidP="00885A9C">
      <w:pPr>
        <w:autoSpaceDE w:val="0"/>
        <w:autoSpaceDN w:val="0"/>
        <w:adjustRightInd w:val="0"/>
        <w:spacing w:after="0" w:line="240" w:lineRule="auto"/>
        <w:jc w:val="both"/>
        <w:rPr>
          <w:rFonts w:ascii="Verdana" w:eastAsia="Times New Roman" w:hAnsi="Verdana" w:cs="Times New Roman"/>
          <w:w w:val="105"/>
          <w:sz w:val="24"/>
          <w:szCs w:val="28"/>
        </w:rPr>
      </w:pPr>
    </w:p>
    <w:p w14:paraId="1595A699" w14:textId="38E96547" w:rsidR="00A3296A" w:rsidRDefault="00A3296A" w:rsidP="00885A9C">
      <w:pPr>
        <w:autoSpaceDE w:val="0"/>
        <w:autoSpaceDN w:val="0"/>
        <w:adjustRightInd w:val="0"/>
        <w:spacing w:after="0" w:line="240" w:lineRule="auto"/>
        <w:jc w:val="both"/>
        <w:rPr>
          <w:rFonts w:ascii="Verdana" w:eastAsia="Times New Roman" w:hAnsi="Verdana" w:cs="Times New Roman"/>
          <w:w w:val="105"/>
          <w:sz w:val="24"/>
          <w:szCs w:val="28"/>
        </w:rPr>
      </w:pPr>
    </w:p>
    <w:p w14:paraId="6CDF1A06" w14:textId="4F866CE0" w:rsidR="00A3296A" w:rsidRDefault="00A3296A" w:rsidP="00885A9C">
      <w:pPr>
        <w:autoSpaceDE w:val="0"/>
        <w:autoSpaceDN w:val="0"/>
        <w:adjustRightInd w:val="0"/>
        <w:spacing w:after="0" w:line="240" w:lineRule="auto"/>
        <w:jc w:val="both"/>
        <w:rPr>
          <w:rFonts w:ascii="Verdana" w:eastAsia="Times New Roman" w:hAnsi="Verdana" w:cs="Times New Roman"/>
          <w:w w:val="105"/>
          <w:sz w:val="24"/>
          <w:szCs w:val="28"/>
        </w:rPr>
      </w:pPr>
    </w:p>
    <w:p w14:paraId="730B9E5F" w14:textId="11327FC0" w:rsidR="00A3296A" w:rsidRDefault="00A3296A" w:rsidP="00885A9C">
      <w:pPr>
        <w:autoSpaceDE w:val="0"/>
        <w:autoSpaceDN w:val="0"/>
        <w:adjustRightInd w:val="0"/>
        <w:spacing w:after="0" w:line="240" w:lineRule="auto"/>
        <w:jc w:val="both"/>
        <w:rPr>
          <w:rFonts w:ascii="Verdana" w:eastAsia="Times New Roman" w:hAnsi="Verdana" w:cs="Times New Roman"/>
          <w:w w:val="105"/>
          <w:sz w:val="24"/>
          <w:szCs w:val="28"/>
        </w:rPr>
      </w:pPr>
    </w:p>
    <w:p w14:paraId="595BAE0F" w14:textId="77777777" w:rsidR="00A3296A" w:rsidRDefault="00A3296A" w:rsidP="00885A9C">
      <w:pPr>
        <w:autoSpaceDE w:val="0"/>
        <w:autoSpaceDN w:val="0"/>
        <w:adjustRightInd w:val="0"/>
        <w:spacing w:after="0" w:line="240" w:lineRule="auto"/>
        <w:jc w:val="both"/>
        <w:rPr>
          <w:rFonts w:ascii="Verdana" w:eastAsia="Times New Roman" w:hAnsi="Verdana" w:cs="Times New Roman"/>
          <w:w w:val="105"/>
          <w:sz w:val="24"/>
          <w:szCs w:val="28"/>
        </w:rPr>
      </w:pPr>
    </w:p>
    <w:p w14:paraId="39286BF8" w14:textId="77777777" w:rsidR="006E5055" w:rsidRPr="00605D69" w:rsidRDefault="006E5055" w:rsidP="00885A9C">
      <w:pPr>
        <w:pStyle w:val="Heading2"/>
        <w:jc w:val="both"/>
        <w:rPr>
          <w:rFonts w:ascii="Verdana" w:hAnsi="Verdana"/>
          <w:b/>
          <w:color w:val="000000" w:themeColor="text1"/>
          <w:w w:val="105"/>
          <w:sz w:val="24"/>
        </w:rPr>
      </w:pPr>
      <w:bookmarkStart w:id="25" w:name="_Toc59317491"/>
      <w:r w:rsidRPr="00605D69">
        <w:rPr>
          <w:rFonts w:ascii="Verdana" w:hAnsi="Verdana"/>
          <w:b/>
          <w:color w:val="000000" w:themeColor="text1"/>
          <w:w w:val="105"/>
          <w:sz w:val="24"/>
        </w:rPr>
        <w:lastRenderedPageBreak/>
        <w:t>Prioritization within Types of Arrears with Rationale:</w:t>
      </w:r>
      <w:bookmarkEnd w:id="25"/>
    </w:p>
    <w:p w14:paraId="5EC2E0E9" w14:textId="77777777" w:rsidR="006E5055" w:rsidRPr="00E9648E" w:rsidRDefault="006E5055" w:rsidP="00885A9C">
      <w:pPr>
        <w:pStyle w:val="ListParagraph"/>
        <w:ind w:left="360" w:firstLine="0"/>
        <w:jc w:val="both"/>
        <w:rPr>
          <w:rFonts w:ascii="Verdana" w:hAnsi="Verdana"/>
          <w:w w:val="105"/>
          <w:sz w:val="28"/>
          <w:szCs w:val="28"/>
        </w:rPr>
      </w:pPr>
    </w:p>
    <w:tbl>
      <w:tblPr>
        <w:tblStyle w:val="TableGrid"/>
        <w:tblW w:w="0" w:type="auto"/>
        <w:tblLook w:val="04A0" w:firstRow="1" w:lastRow="0" w:firstColumn="1" w:lastColumn="0" w:noHBand="0" w:noVBand="1"/>
      </w:tblPr>
      <w:tblGrid>
        <w:gridCol w:w="781"/>
        <w:gridCol w:w="3099"/>
        <w:gridCol w:w="3698"/>
        <w:gridCol w:w="2222"/>
      </w:tblGrid>
      <w:tr w:rsidR="006E5055" w:rsidRPr="004760F4" w14:paraId="624411D5" w14:textId="77777777" w:rsidTr="00C51D39">
        <w:trPr>
          <w:tblHeader/>
        </w:trPr>
        <w:tc>
          <w:tcPr>
            <w:tcW w:w="783" w:type="dxa"/>
          </w:tcPr>
          <w:p w14:paraId="753B36FD" w14:textId="77777777" w:rsidR="006E5055" w:rsidRPr="004760F4" w:rsidRDefault="006E5055" w:rsidP="00885A9C">
            <w:pPr>
              <w:jc w:val="both"/>
              <w:rPr>
                <w:rFonts w:ascii="Verdana" w:eastAsia="Times New Roman" w:hAnsi="Verdana" w:cs="Times New Roman"/>
                <w:b/>
                <w:w w:val="105"/>
                <w:sz w:val="20"/>
                <w:szCs w:val="28"/>
              </w:rPr>
            </w:pPr>
            <w:bookmarkStart w:id="26" w:name="_Hlk59297937"/>
            <w:r w:rsidRPr="004760F4">
              <w:rPr>
                <w:rFonts w:ascii="Verdana" w:eastAsia="Times New Roman" w:hAnsi="Verdana" w:cs="Times New Roman"/>
                <w:b/>
                <w:w w:val="105"/>
                <w:sz w:val="20"/>
                <w:szCs w:val="28"/>
              </w:rPr>
              <w:t>S/N</w:t>
            </w:r>
          </w:p>
        </w:tc>
        <w:tc>
          <w:tcPr>
            <w:tcW w:w="3105" w:type="dxa"/>
          </w:tcPr>
          <w:p w14:paraId="7BB97AC6" w14:textId="77777777" w:rsidR="006E5055" w:rsidRPr="004760F4" w:rsidRDefault="006E5055" w:rsidP="00885A9C">
            <w:pPr>
              <w:jc w:val="both"/>
              <w:rPr>
                <w:rFonts w:ascii="Verdana" w:eastAsia="Times New Roman" w:hAnsi="Verdana" w:cs="Times New Roman"/>
                <w:b/>
                <w:w w:val="105"/>
                <w:sz w:val="20"/>
                <w:szCs w:val="28"/>
              </w:rPr>
            </w:pPr>
            <w:r w:rsidRPr="004760F4">
              <w:rPr>
                <w:rFonts w:ascii="Verdana" w:eastAsia="Times New Roman" w:hAnsi="Verdana" w:cs="Times New Roman"/>
                <w:b/>
                <w:w w:val="105"/>
                <w:sz w:val="20"/>
                <w:szCs w:val="28"/>
              </w:rPr>
              <w:t>Criteria/Approaches</w:t>
            </w:r>
          </w:p>
        </w:tc>
        <w:tc>
          <w:tcPr>
            <w:tcW w:w="3727" w:type="dxa"/>
          </w:tcPr>
          <w:p w14:paraId="15A7E94E" w14:textId="77777777" w:rsidR="006E5055" w:rsidRPr="004760F4" w:rsidRDefault="006E5055" w:rsidP="00885A9C">
            <w:pPr>
              <w:jc w:val="both"/>
              <w:rPr>
                <w:rFonts w:ascii="Verdana" w:eastAsia="Times New Roman" w:hAnsi="Verdana" w:cs="Times New Roman"/>
                <w:b/>
                <w:w w:val="105"/>
                <w:sz w:val="20"/>
                <w:szCs w:val="28"/>
              </w:rPr>
            </w:pPr>
            <w:r w:rsidRPr="004760F4">
              <w:rPr>
                <w:rFonts w:ascii="Verdana" w:eastAsia="Times New Roman" w:hAnsi="Verdana" w:cs="Times New Roman"/>
                <w:b/>
                <w:w w:val="105"/>
                <w:sz w:val="20"/>
                <w:szCs w:val="28"/>
              </w:rPr>
              <w:t>Rationale</w:t>
            </w:r>
          </w:p>
        </w:tc>
        <w:tc>
          <w:tcPr>
            <w:tcW w:w="2231" w:type="dxa"/>
          </w:tcPr>
          <w:p w14:paraId="65AE140D" w14:textId="77777777" w:rsidR="006E5055" w:rsidRPr="004760F4" w:rsidRDefault="006E5055" w:rsidP="00885A9C">
            <w:pPr>
              <w:jc w:val="both"/>
              <w:rPr>
                <w:rFonts w:ascii="Verdana" w:eastAsia="Times New Roman" w:hAnsi="Verdana" w:cs="Times New Roman"/>
                <w:b/>
                <w:w w:val="105"/>
                <w:sz w:val="20"/>
                <w:szCs w:val="28"/>
              </w:rPr>
            </w:pPr>
            <w:r w:rsidRPr="004760F4">
              <w:rPr>
                <w:rFonts w:ascii="Verdana" w:eastAsia="Times New Roman" w:hAnsi="Verdana" w:cs="Times New Roman"/>
                <w:b/>
                <w:w w:val="105"/>
                <w:sz w:val="20"/>
                <w:szCs w:val="28"/>
              </w:rPr>
              <w:t>Required Data</w:t>
            </w:r>
          </w:p>
        </w:tc>
      </w:tr>
      <w:tr w:rsidR="006E5055" w:rsidRPr="004760F4" w14:paraId="0D3361DD" w14:textId="77777777" w:rsidTr="00C51D39">
        <w:tc>
          <w:tcPr>
            <w:tcW w:w="783" w:type="dxa"/>
          </w:tcPr>
          <w:p w14:paraId="686D13C9"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1</w:t>
            </w:r>
          </w:p>
        </w:tc>
        <w:tc>
          <w:tcPr>
            <w:tcW w:w="9063" w:type="dxa"/>
            <w:gridSpan w:val="3"/>
          </w:tcPr>
          <w:p w14:paraId="3B9CE614"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Contractors</w:t>
            </w:r>
          </w:p>
        </w:tc>
      </w:tr>
      <w:tr w:rsidR="006E5055" w:rsidRPr="004760F4" w14:paraId="7913B14A" w14:textId="77777777" w:rsidTr="00C51D39">
        <w:tc>
          <w:tcPr>
            <w:tcW w:w="783" w:type="dxa"/>
          </w:tcPr>
          <w:p w14:paraId="073E1189" w14:textId="77777777" w:rsidR="006E5055" w:rsidRPr="004760F4" w:rsidRDefault="006E5055" w:rsidP="00885A9C">
            <w:pPr>
              <w:jc w:val="both"/>
              <w:rPr>
                <w:rFonts w:ascii="Verdana" w:eastAsia="Times New Roman" w:hAnsi="Verdana" w:cs="Times New Roman"/>
                <w:w w:val="105"/>
                <w:sz w:val="20"/>
                <w:szCs w:val="28"/>
              </w:rPr>
            </w:pPr>
          </w:p>
        </w:tc>
        <w:tc>
          <w:tcPr>
            <w:tcW w:w="3105" w:type="dxa"/>
          </w:tcPr>
          <w:p w14:paraId="73337BB9"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Ongoing Works First</w:t>
            </w:r>
          </w:p>
        </w:tc>
        <w:tc>
          <w:tcPr>
            <w:tcW w:w="3727" w:type="dxa"/>
          </w:tcPr>
          <w:p w14:paraId="191E68F0"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Ensure ongoing works are completed</w:t>
            </w:r>
          </w:p>
        </w:tc>
        <w:tc>
          <w:tcPr>
            <w:tcW w:w="2231" w:type="dxa"/>
          </w:tcPr>
          <w:p w14:paraId="3EAC7510"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Status of project construction</w:t>
            </w:r>
          </w:p>
        </w:tc>
      </w:tr>
      <w:tr w:rsidR="006E5055" w:rsidRPr="004760F4" w14:paraId="580AAFFE" w14:textId="77777777" w:rsidTr="00C51D39">
        <w:tc>
          <w:tcPr>
            <w:tcW w:w="783" w:type="dxa"/>
          </w:tcPr>
          <w:p w14:paraId="038552DB" w14:textId="77777777" w:rsidR="006E5055" w:rsidRPr="004760F4" w:rsidRDefault="006E5055" w:rsidP="00885A9C">
            <w:pPr>
              <w:jc w:val="both"/>
              <w:rPr>
                <w:rFonts w:ascii="Verdana" w:eastAsia="Times New Roman" w:hAnsi="Verdana" w:cs="Times New Roman"/>
                <w:w w:val="105"/>
                <w:sz w:val="20"/>
                <w:szCs w:val="28"/>
              </w:rPr>
            </w:pPr>
          </w:p>
        </w:tc>
        <w:tc>
          <w:tcPr>
            <w:tcW w:w="3105" w:type="dxa"/>
          </w:tcPr>
          <w:p w14:paraId="2CC84F7C" w14:textId="13E65C7C" w:rsidR="006E5055" w:rsidRPr="004760F4" w:rsidRDefault="000B2F26"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Largest Value</w:t>
            </w:r>
            <w:r w:rsidR="006E5055" w:rsidRPr="004760F4">
              <w:rPr>
                <w:rFonts w:ascii="Verdana" w:eastAsia="Times New Roman" w:hAnsi="Verdana" w:cs="Times New Roman"/>
                <w:w w:val="105"/>
                <w:sz w:val="20"/>
                <w:szCs w:val="28"/>
              </w:rPr>
              <w:t xml:space="preserve"> First</w:t>
            </w:r>
          </w:p>
        </w:tc>
        <w:tc>
          <w:tcPr>
            <w:tcW w:w="3727" w:type="dxa"/>
          </w:tcPr>
          <w:p w14:paraId="1B9E1D2B"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Largest injury in terms of arrears value is addressed first</w:t>
            </w:r>
          </w:p>
        </w:tc>
        <w:tc>
          <w:tcPr>
            <w:tcW w:w="2231" w:type="dxa"/>
          </w:tcPr>
          <w:p w14:paraId="1BD1BB49"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Value of outstanding arrears</w:t>
            </w:r>
          </w:p>
        </w:tc>
      </w:tr>
      <w:tr w:rsidR="006E5055" w:rsidRPr="004760F4" w14:paraId="08CEC2A2" w14:textId="77777777" w:rsidTr="00C51D39">
        <w:tc>
          <w:tcPr>
            <w:tcW w:w="783" w:type="dxa"/>
          </w:tcPr>
          <w:p w14:paraId="2D0E8043" w14:textId="77777777" w:rsidR="006E5055" w:rsidRPr="004760F4" w:rsidRDefault="006E5055" w:rsidP="00885A9C">
            <w:pPr>
              <w:jc w:val="both"/>
              <w:rPr>
                <w:rFonts w:ascii="Verdana" w:eastAsia="Times New Roman" w:hAnsi="Verdana" w:cs="Times New Roman"/>
                <w:w w:val="105"/>
                <w:sz w:val="20"/>
                <w:szCs w:val="28"/>
              </w:rPr>
            </w:pPr>
          </w:p>
        </w:tc>
        <w:tc>
          <w:tcPr>
            <w:tcW w:w="3105" w:type="dxa"/>
          </w:tcPr>
          <w:p w14:paraId="205B4DC7" w14:textId="77777777" w:rsidR="006E5055" w:rsidRPr="004760F4" w:rsidRDefault="006E5055" w:rsidP="00885A9C">
            <w:pPr>
              <w:jc w:val="both"/>
              <w:rPr>
                <w:rFonts w:ascii="Verdana" w:eastAsia="Times New Roman" w:hAnsi="Verdana" w:cs="Times New Roman"/>
                <w:w w:val="105"/>
                <w:sz w:val="20"/>
                <w:szCs w:val="28"/>
              </w:rPr>
            </w:pPr>
          </w:p>
          <w:p w14:paraId="69C3910D"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Smallest Value First</w:t>
            </w:r>
          </w:p>
        </w:tc>
        <w:tc>
          <w:tcPr>
            <w:tcW w:w="3727" w:type="dxa"/>
          </w:tcPr>
          <w:p w14:paraId="0EA07DB0" w14:textId="77777777" w:rsidR="006E5055" w:rsidRPr="004760F4" w:rsidRDefault="006E5055" w:rsidP="00885A9C">
            <w:pPr>
              <w:jc w:val="both"/>
              <w:rPr>
                <w:rFonts w:ascii="Verdana" w:eastAsia="Times New Roman" w:hAnsi="Verdana" w:cs="Times New Roman"/>
                <w:w w:val="105"/>
                <w:sz w:val="20"/>
                <w:szCs w:val="28"/>
              </w:rPr>
            </w:pPr>
          </w:p>
          <w:p w14:paraId="3E0273DF"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Allows many individual arrears to be paid immediately and focus funds on small firms that may be vulnerable to cash flow problems (assuming most small arrears are owed to small contractors</w:t>
            </w:r>
          </w:p>
        </w:tc>
        <w:tc>
          <w:tcPr>
            <w:tcW w:w="2231" w:type="dxa"/>
          </w:tcPr>
          <w:p w14:paraId="7F240EEB" w14:textId="77777777" w:rsidR="006E5055" w:rsidRPr="004760F4" w:rsidRDefault="006E5055" w:rsidP="00885A9C">
            <w:pPr>
              <w:jc w:val="both"/>
              <w:rPr>
                <w:rFonts w:ascii="Verdana" w:eastAsia="Times New Roman" w:hAnsi="Verdana" w:cs="Times New Roman"/>
                <w:w w:val="105"/>
                <w:sz w:val="20"/>
                <w:szCs w:val="28"/>
              </w:rPr>
            </w:pPr>
          </w:p>
          <w:p w14:paraId="255D5691"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Value of outstanding arrears</w:t>
            </w:r>
          </w:p>
        </w:tc>
      </w:tr>
      <w:tr w:rsidR="006E5055" w:rsidRPr="004760F4" w14:paraId="7ABCCAEE" w14:textId="77777777" w:rsidTr="00C51D39">
        <w:tc>
          <w:tcPr>
            <w:tcW w:w="783" w:type="dxa"/>
          </w:tcPr>
          <w:p w14:paraId="7F0D7F0A" w14:textId="77777777" w:rsidR="006E5055" w:rsidRPr="004760F4" w:rsidRDefault="006E5055" w:rsidP="00885A9C">
            <w:pPr>
              <w:jc w:val="both"/>
              <w:rPr>
                <w:rFonts w:ascii="Verdana" w:eastAsia="Times New Roman" w:hAnsi="Verdana" w:cs="Times New Roman"/>
                <w:w w:val="105"/>
                <w:sz w:val="20"/>
                <w:szCs w:val="28"/>
              </w:rPr>
            </w:pPr>
          </w:p>
        </w:tc>
        <w:tc>
          <w:tcPr>
            <w:tcW w:w="3105" w:type="dxa"/>
          </w:tcPr>
          <w:p w14:paraId="43CF99B2"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Oldest First</w:t>
            </w:r>
          </w:p>
        </w:tc>
        <w:tc>
          <w:tcPr>
            <w:tcW w:w="3727" w:type="dxa"/>
          </w:tcPr>
          <w:p w14:paraId="0E480D45"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Creditor who has been waiting longest is paid first</w:t>
            </w:r>
          </w:p>
        </w:tc>
        <w:tc>
          <w:tcPr>
            <w:tcW w:w="2231" w:type="dxa"/>
          </w:tcPr>
          <w:p w14:paraId="7D31CE1B"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Date missed payment was due</w:t>
            </w:r>
          </w:p>
        </w:tc>
      </w:tr>
      <w:tr w:rsidR="006E5055" w:rsidRPr="004760F4" w14:paraId="04220E2D" w14:textId="77777777" w:rsidTr="00C51D39">
        <w:tc>
          <w:tcPr>
            <w:tcW w:w="783" w:type="dxa"/>
          </w:tcPr>
          <w:p w14:paraId="37C206AB" w14:textId="77777777" w:rsidR="006E5055" w:rsidRPr="004760F4" w:rsidRDefault="006E5055" w:rsidP="00885A9C">
            <w:pPr>
              <w:jc w:val="both"/>
              <w:rPr>
                <w:rFonts w:ascii="Verdana" w:eastAsia="Times New Roman" w:hAnsi="Verdana" w:cs="Times New Roman"/>
                <w:w w:val="105"/>
                <w:sz w:val="20"/>
                <w:szCs w:val="28"/>
              </w:rPr>
            </w:pPr>
          </w:p>
        </w:tc>
        <w:tc>
          <w:tcPr>
            <w:tcW w:w="3105" w:type="dxa"/>
          </w:tcPr>
          <w:p w14:paraId="2986B1DA"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Subject to penalties first</w:t>
            </w:r>
          </w:p>
        </w:tc>
        <w:tc>
          <w:tcPr>
            <w:tcW w:w="3727" w:type="dxa"/>
          </w:tcPr>
          <w:p w14:paraId="2F61C8F8"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Paying arrears that bear penalties for late payment reduces cost to State</w:t>
            </w:r>
          </w:p>
        </w:tc>
        <w:tc>
          <w:tcPr>
            <w:tcW w:w="2231" w:type="dxa"/>
          </w:tcPr>
          <w:p w14:paraId="5567A497"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Contract terms whether provided for late penalties</w:t>
            </w:r>
          </w:p>
        </w:tc>
      </w:tr>
      <w:tr w:rsidR="006E5055" w:rsidRPr="004760F4" w14:paraId="63F263A8" w14:textId="77777777" w:rsidTr="00C51D39">
        <w:tc>
          <w:tcPr>
            <w:tcW w:w="783" w:type="dxa"/>
          </w:tcPr>
          <w:p w14:paraId="2986753E"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2</w:t>
            </w:r>
          </w:p>
        </w:tc>
        <w:tc>
          <w:tcPr>
            <w:tcW w:w="9063" w:type="dxa"/>
            <w:gridSpan w:val="3"/>
          </w:tcPr>
          <w:p w14:paraId="264C9B66"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Salaries</w:t>
            </w:r>
          </w:p>
        </w:tc>
      </w:tr>
      <w:tr w:rsidR="006E5055" w:rsidRPr="004760F4" w14:paraId="4333E9C9" w14:textId="77777777" w:rsidTr="00C51D39">
        <w:tc>
          <w:tcPr>
            <w:tcW w:w="783" w:type="dxa"/>
          </w:tcPr>
          <w:p w14:paraId="64E6086F" w14:textId="77777777" w:rsidR="006E5055" w:rsidRPr="004760F4" w:rsidRDefault="006E5055" w:rsidP="00885A9C">
            <w:pPr>
              <w:jc w:val="both"/>
              <w:rPr>
                <w:rFonts w:ascii="Verdana" w:eastAsia="Times New Roman" w:hAnsi="Verdana" w:cs="Times New Roman"/>
                <w:w w:val="105"/>
                <w:sz w:val="20"/>
                <w:szCs w:val="28"/>
              </w:rPr>
            </w:pPr>
          </w:p>
        </w:tc>
        <w:tc>
          <w:tcPr>
            <w:tcW w:w="3105" w:type="dxa"/>
          </w:tcPr>
          <w:p w14:paraId="67DE7372"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Oldest first</w:t>
            </w:r>
          </w:p>
        </w:tc>
        <w:tc>
          <w:tcPr>
            <w:tcW w:w="3727" w:type="dxa"/>
          </w:tcPr>
          <w:p w14:paraId="5BFFD68C"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Largest injury (in terms of delay) is addressed first</w:t>
            </w:r>
          </w:p>
        </w:tc>
        <w:tc>
          <w:tcPr>
            <w:tcW w:w="2231" w:type="dxa"/>
          </w:tcPr>
          <w:p w14:paraId="00D6958D"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Date missed payment was due</w:t>
            </w:r>
          </w:p>
        </w:tc>
      </w:tr>
      <w:tr w:rsidR="006E5055" w:rsidRPr="004760F4" w14:paraId="30A8409F" w14:textId="77777777" w:rsidTr="00C51D39">
        <w:tc>
          <w:tcPr>
            <w:tcW w:w="783" w:type="dxa"/>
          </w:tcPr>
          <w:p w14:paraId="399C9A44" w14:textId="77777777" w:rsidR="006E5055" w:rsidRPr="004760F4" w:rsidRDefault="006E5055" w:rsidP="00885A9C">
            <w:pPr>
              <w:jc w:val="both"/>
              <w:rPr>
                <w:rFonts w:ascii="Verdana" w:eastAsia="Times New Roman" w:hAnsi="Verdana" w:cs="Times New Roman"/>
                <w:w w:val="105"/>
                <w:sz w:val="20"/>
                <w:szCs w:val="28"/>
              </w:rPr>
            </w:pPr>
          </w:p>
        </w:tc>
        <w:tc>
          <w:tcPr>
            <w:tcW w:w="3105" w:type="dxa"/>
          </w:tcPr>
          <w:p w14:paraId="47D6E444"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Smallest first</w:t>
            </w:r>
          </w:p>
        </w:tc>
        <w:tc>
          <w:tcPr>
            <w:tcW w:w="3727" w:type="dxa"/>
          </w:tcPr>
          <w:p w14:paraId="19FFDC12"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Allows many individual arrears to be paid immediately and focuses funds on lowest paid workers that may be vulnerable to cash flow problems</w:t>
            </w:r>
          </w:p>
        </w:tc>
        <w:tc>
          <w:tcPr>
            <w:tcW w:w="2231" w:type="dxa"/>
          </w:tcPr>
          <w:p w14:paraId="07AA7070"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Value of outstanding arrears</w:t>
            </w:r>
          </w:p>
        </w:tc>
      </w:tr>
      <w:tr w:rsidR="006E5055" w:rsidRPr="004760F4" w14:paraId="4D150958" w14:textId="77777777" w:rsidTr="00C51D39">
        <w:tc>
          <w:tcPr>
            <w:tcW w:w="783" w:type="dxa"/>
          </w:tcPr>
          <w:p w14:paraId="41C3D5A0" w14:textId="77777777" w:rsidR="006E5055" w:rsidRPr="004760F4" w:rsidRDefault="006E5055" w:rsidP="00885A9C">
            <w:pPr>
              <w:jc w:val="both"/>
              <w:rPr>
                <w:rFonts w:ascii="Verdana" w:eastAsia="Times New Roman" w:hAnsi="Verdana" w:cs="Times New Roman"/>
                <w:w w:val="105"/>
                <w:sz w:val="20"/>
                <w:szCs w:val="28"/>
              </w:rPr>
            </w:pPr>
          </w:p>
        </w:tc>
        <w:tc>
          <w:tcPr>
            <w:tcW w:w="3105" w:type="dxa"/>
          </w:tcPr>
          <w:p w14:paraId="10E72801"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Equal Percent to all</w:t>
            </w:r>
          </w:p>
        </w:tc>
        <w:tc>
          <w:tcPr>
            <w:tcW w:w="3727" w:type="dxa"/>
          </w:tcPr>
          <w:p w14:paraId="0EF66FC7"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All Staff receive something regardless of when salary payment was first missed or level of salary</w:t>
            </w:r>
          </w:p>
        </w:tc>
        <w:tc>
          <w:tcPr>
            <w:tcW w:w="2231" w:type="dxa"/>
          </w:tcPr>
          <w:p w14:paraId="1F2AEEBA"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Amount owed to staff</w:t>
            </w:r>
          </w:p>
        </w:tc>
      </w:tr>
      <w:tr w:rsidR="006E5055" w:rsidRPr="004760F4" w14:paraId="58BD09A5" w14:textId="77777777" w:rsidTr="00C51D39">
        <w:tc>
          <w:tcPr>
            <w:tcW w:w="783" w:type="dxa"/>
          </w:tcPr>
          <w:p w14:paraId="3B146284"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3</w:t>
            </w:r>
          </w:p>
        </w:tc>
        <w:tc>
          <w:tcPr>
            <w:tcW w:w="9063" w:type="dxa"/>
            <w:gridSpan w:val="3"/>
          </w:tcPr>
          <w:p w14:paraId="18142ADC"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Pension and Gratuities</w:t>
            </w:r>
          </w:p>
        </w:tc>
      </w:tr>
      <w:tr w:rsidR="006E5055" w:rsidRPr="004760F4" w14:paraId="22873A8D" w14:textId="77777777" w:rsidTr="00C51D39">
        <w:tc>
          <w:tcPr>
            <w:tcW w:w="783" w:type="dxa"/>
          </w:tcPr>
          <w:p w14:paraId="6727E2F8" w14:textId="77777777" w:rsidR="006E5055" w:rsidRPr="004760F4" w:rsidRDefault="006E5055" w:rsidP="00885A9C">
            <w:pPr>
              <w:jc w:val="both"/>
              <w:rPr>
                <w:rFonts w:ascii="Verdana" w:eastAsia="Times New Roman" w:hAnsi="Verdana" w:cs="Times New Roman"/>
                <w:w w:val="105"/>
                <w:sz w:val="20"/>
                <w:szCs w:val="28"/>
              </w:rPr>
            </w:pPr>
          </w:p>
        </w:tc>
        <w:tc>
          <w:tcPr>
            <w:tcW w:w="3105" w:type="dxa"/>
          </w:tcPr>
          <w:p w14:paraId="003B30BE"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Oldest First</w:t>
            </w:r>
          </w:p>
        </w:tc>
        <w:tc>
          <w:tcPr>
            <w:tcW w:w="3727" w:type="dxa"/>
          </w:tcPr>
          <w:p w14:paraId="79C9AB08"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Largest injury (in terms of delay) is addressed first</w:t>
            </w:r>
          </w:p>
        </w:tc>
        <w:tc>
          <w:tcPr>
            <w:tcW w:w="2231" w:type="dxa"/>
          </w:tcPr>
          <w:p w14:paraId="48B35315"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Date missed payment was due</w:t>
            </w:r>
          </w:p>
        </w:tc>
      </w:tr>
      <w:tr w:rsidR="006E5055" w:rsidRPr="004760F4" w14:paraId="7D58BD05" w14:textId="77777777" w:rsidTr="00C51D39">
        <w:tc>
          <w:tcPr>
            <w:tcW w:w="783" w:type="dxa"/>
          </w:tcPr>
          <w:p w14:paraId="38DDF89B" w14:textId="77777777" w:rsidR="006E5055" w:rsidRPr="004760F4" w:rsidRDefault="006E5055" w:rsidP="00885A9C">
            <w:pPr>
              <w:jc w:val="both"/>
              <w:rPr>
                <w:rFonts w:ascii="Verdana" w:eastAsia="Times New Roman" w:hAnsi="Verdana" w:cs="Times New Roman"/>
                <w:w w:val="105"/>
                <w:sz w:val="20"/>
                <w:szCs w:val="28"/>
              </w:rPr>
            </w:pPr>
          </w:p>
        </w:tc>
        <w:tc>
          <w:tcPr>
            <w:tcW w:w="3105" w:type="dxa"/>
          </w:tcPr>
          <w:p w14:paraId="369733CB"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Equal Percent to all</w:t>
            </w:r>
          </w:p>
        </w:tc>
        <w:tc>
          <w:tcPr>
            <w:tcW w:w="3727" w:type="dxa"/>
          </w:tcPr>
          <w:p w14:paraId="61AAB249"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All pensioners receive something, regardless of when they retired</w:t>
            </w:r>
          </w:p>
        </w:tc>
        <w:tc>
          <w:tcPr>
            <w:tcW w:w="2231" w:type="dxa"/>
          </w:tcPr>
          <w:p w14:paraId="6C86758E"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Amount owed to each pensioner</w:t>
            </w:r>
          </w:p>
        </w:tc>
      </w:tr>
      <w:tr w:rsidR="006E5055" w:rsidRPr="004760F4" w14:paraId="73077B5C" w14:textId="77777777" w:rsidTr="00C51D39">
        <w:tc>
          <w:tcPr>
            <w:tcW w:w="783" w:type="dxa"/>
          </w:tcPr>
          <w:p w14:paraId="50587382"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4</w:t>
            </w:r>
          </w:p>
        </w:tc>
        <w:tc>
          <w:tcPr>
            <w:tcW w:w="9063" w:type="dxa"/>
            <w:gridSpan w:val="3"/>
          </w:tcPr>
          <w:p w14:paraId="6C542475" w14:textId="77777777" w:rsidR="006E5055" w:rsidRPr="004760F4" w:rsidRDefault="006E5055" w:rsidP="00885A9C">
            <w:pPr>
              <w:jc w:val="both"/>
              <w:rPr>
                <w:rFonts w:ascii="Verdana" w:eastAsia="Times New Roman" w:hAnsi="Verdana" w:cs="Times New Roman"/>
                <w:w w:val="105"/>
                <w:sz w:val="20"/>
                <w:szCs w:val="28"/>
              </w:rPr>
            </w:pPr>
            <w:r>
              <w:rPr>
                <w:rFonts w:ascii="Verdana" w:eastAsia="Times New Roman" w:hAnsi="Verdana" w:cs="Times New Roman"/>
                <w:w w:val="105"/>
                <w:sz w:val="20"/>
                <w:szCs w:val="28"/>
              </w:rPr>
              <w:t>Judg</w:t>
            </w:r>
            <w:r w:rsidRPr="004760F4">
              <w:rPr>
                <w:rFonts w:ascii="Verdana" w:eastAsia="Times New Roman" w:hAnsi="Verdana" w:cs="Times New Roman"/>
                <w:w w:val="105"/>
                <w:sz w:val="20"/>
                <w:szCs w:val="28"/>
              </w:rPr>
              <w:t>ment Debt</w:t>
            </w:r>
          </w:p>
        </w:tc>
      </w:tr>
      <w:tr w:rsidR="006E5055" w:rsidRPr="004760F4" w14:paraId="2307E255" w14:textId="77777777" w:rsidTr="00C51D39">
        <w:tc>
          <w:tcPr>
            <w:tcW w:w="783" w:type="dxa"/>
          </w:tcPr>
          <w:p w14:paraId="01147721" w14:textId="77777777" w:rsidR="006E5055" w:rsidRPr="004760F4" w:rsidRDefault="006E5055" w:rsidP="00885A9C">
            <w:pPr>
              <w:jc w:val="both"/>
              <w:rPr>
                <w:rFonts w:ascii="Verdana" w:eastAsia="Times New Roman" w:hAnsi="Verdana" w:cs="Times New Roman"/>
                <w:w w:val="105"/>
                <w:sz w:val="20"/>
                <w:szCs w:val="28"/>
              </w:rPr>
            </w:pPr>
          </w:p>
        </w:tc>
        <w:tc>
          <w:tcPr>
            <w:tcW w:w="3105" w:type="dxa"/>
          </w:tcPr>
          <w:p w14:paraId="092AE676"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Oldest First</w:t>
            </w:r>
          </w:p>
        </w:tc>
        <w:tc>
          <w:tcPr>
            <w:tcW w:w="3727" w:type="dxa"/>
          </w:tcPr>
          <w:p w14:paraId="4DD7FC8F"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Largest injury (in terms of delay) is addressed first</w:t>
            </w:r>
          </w:p>
        </w:tc>
        <w:tc>
          <w:tcPr>
            <w:tcW w:w="2231" w:type="dxa"/>
          </w:tcPr>
          <w:p w14:paraId="7200C80F"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Date missed payment was due</w:t>
            </w:r>
          </w:p>
        </w:tc>
      </w:tr>
      <w:tr w:rsidR="006E5055" w:rsidRPr="004760F4" w14:paraId="6E0A8ACE" w14:textId="77777777" w:rsidTr="00C51D39">
        <w:tc>
          <w:tcPr>
            <w:tcW w:w="783" w:type="dxa"/>
          </w:tcPr>
          <w:p w14:paraId="0082AC87" w14:textId="77777777" w:rsidR="006E5055" w:rsidRPr="004760F4" w:rsidRDefault="006E5055" w:rsidP="00885A9C">
            <w:pPr>
              <w:jc w:val="both"/>
              <w:rPr>
                <w:rFonts w:ascii="Verdana" w:eastAsia="Times New Roman" w:hAnsi="Verdana" w:cs="Times New Roman"/>
                <w:w w:val="105"/>
                <w:sz w:val="20"/>
                <w:szCs w:val="28"/>
              </w:rPr>
            </w:pPr>
          </w:p>
        </w:tc>
        <w:tc>
          <w:tcPr>
            <w:tcW w:w="3105" w:type="dxa"/>
          </w:tcPr>
          <w:p w14:paraId="30215BC2"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Equal Percent to all</w:t>
            </w:r>
          </w:p>
        </w:tc>
        <w:tc>
          <w:tcPr>
            <w:tcW w:w="3727" w:type="dxa"/>
          </w:tcPr>
          <w:p w14:paraId="0AC9FB78"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All claimants receive something, regardless of when contracts fall due.</w:t>
            </w:r>
          </w:p>
        </w:tc>
        <w:tc>
          <w:tcPr>
            <w:tcW w:w="2231" w:type="dxa"/>
          </w:tcPr>
          <w:p w14:paraId="01C0EF58" w14:textId="77777777" w:rsidR="006E5055" w:rsidRPr="004760F4" w:rsidRDefault="006E5055" w:rsidP="00885A9C">
            <w:pPr>
              <w:jc w:val="both"/>
              <w:rPr>
                <w:rFonts w:ascii="Verdana" w:eastAsia="Times New Roman" w:hAnsi="Verdana" w:cs="Times New Roman"/>
                <w:w w:val="105"/>
                <w:sz w:val="20"/>
                <w:szCs w:val="28"/>
              </w:rPr>
            </w:pPr>
            <w:r w:rsidRPr="004760F4">
              <w:rPr>
                <w:rFonts w:ascii="Verdana" w:eastAsia="Times New Roman" w:hAnsi="Verdana" w:cs="Times New Roman"/>
                <w:w w:val="105"/>
                <w:sz w:val="20"/>
                <w:szCs w:val="28"/>
              </w:rPr>
              <w:t>Amount owed to each contractor</w:t>
            </w:r>
          </w:p>
          <w:p w14:paraId="61AABC66" w14:textId="77777777" w:rsidR="006E5055" w:rsidRPr="004760F4" w:rsidRDefault="006E5055" w:rsidP="00885A9C">
            <w:pPr>
              <w:jc w:val="both"/>
              <w:rPr>
                <w:rFonts w:ascii="Verdana" w:eastAsia="Times New Roman" w:hAnsi="Verdana" w:cs="Times New Roman"/>
                <w:w w:val="105"/>
                <w:sz w:val="20"/>
                <w:szCs w:val="28"/>
              </w:rPr>
            </w:pPr>
          </w:p>
        </w:tc>
      </w:tr>
      <w:bookmarkEnd w:id="26"/>
    </w:tbl>
    <w:p w14:paraId="1EA5CC63" w14:textId="233CA7DD" w:rsidR="006E5055" w:rsidRDefault="006E5055" w:rsidP="00885A9C">
      <w:pPr>
        <w:jc w:val="both"/>
      </w:pPr>
    </w:p>
    <w:p w14:paraId="690098C8" w14:textId="08FC27B4" w:rsidR="00A3296A" w:rsidRDefault="00A3296A" w:rsidP="00885A9C">
      <w:pPr>
        <w:jc w:val="both"/>
      </w:pPr>
    </w:p>
    <w:p w14:paraId="4C8BE9D9" w14:textId="77777777" w:rsidR="00E639CC" w:rsidRDefault="00E639CC" w:rsidP="00885A9C">
      <w:pPr>
        <w:jc w:val="both"/>
      </w:pPr>
    </w:p>
    <w:p w14:paraId="629F1ED1" w14:textId="77777777" w:rsidR="0078042F" w:rsidRDefault="0078042F" w:rsidP="00885A9C">
      <w:pPr>
        <w:jc w:val="both"/>
      </w:pPr>
    </w:p>
    <w:p w14:paraId="4AAC7856" w14:textId="77777777" w:rsidR="006E5055" w:rsidRPr="00907D4E" w:rsidRDefault="006E5055" w:rsidP="00885A9C">
      <w:pPr>
        <w:pStyle w:val="Heading1"/>
        <w:jc w:val="both"/>
        <w:rPr>
          <w:rFonts w:ascii="Verdana" w:hAnsi="Verdana"/>
          <w:b/>
          <w:w w:val="105"/>
          <w:sz w:val="24"/>
          <w:szCs w:val="24"/>
        </w:rPr>
      </w:pPr>
      <w:bookmarkStart w:id="27" w:name="_Toc59317492"/>
      <w:r w:rsidRPr="00907D4E">
        <w:rPr>
          <w:rFonts w:ascii="Verdana" w:hAnsi="Verdana"/>
          <w:b/>
          <w:w w:val="105"/>
          <w:sz w:val="24"/>
          <w:szCs w:val="24"/>
        </w:rPr>
        <w:lastRenderedPageBreak/>
        <w:t>ORGANIZATION/INSTITUTIONAL ARRANGEMENT</w:t>
      </w:r>
      <w:bookmarkEnd w:id="27"/>
    </w:p>
    <w:p w14:paraId="5591614B" w14:textId="77777777" w:rsidR="006E5055" w:rsidRPr="00A3296A" w:rsidRDefault="006E5055" w:rsidP="00885A9C">
      <w:pPr>
        <w:pStyle w:val="Heading2"/>
        <w:jc w:val="both"/>
        <w:rPr>
          <w:rFonts w:ascii="Verdana" w:hAnsi="Verdana"/>
          <w:b/>
          <w:color w:val="000000" w:themeColor="text1"/>
          <w:sz w:val="24"/>
          <w:szCs w:val="24"/>
        </w:rPr>
      </w:pPr>
      <w:bookmarkStart w:id="28" w:name="_Toc59317493"/>
      <w:r w:rsidRPr="00A3296A">
        <w:rPr>
          <w:rFonts w:ascii="Verdana" w:hAnsi="Verdana"/>
          <w:b/>
          <w:color w:val="000000" w:themeColor="text1"/>
          <w:sz w:val="24"/>
          <w:szCs w:val="24"/>
        </w:rPr>
        <w:t>Description of the organization/Institutional Arrangement for Implementation of the Framework</w:t>
      </w:r>
      <w:bookmarkEnd w:id="28"/>
    </w:p>
    <w:p w14:paraId="454E6338" w14:textId="64B1BB21" w:rsidR="006E5055" w:rsidRPr="00907D4E" w:rsidRDefault="00F61BD4" w:rsidP="00885A9C">
      <w:pPr>
        <w:pStyle w:val="BodyText"/>
        <w:spacing w:before="122" w:line="273" w:lineRule="auto"/>
        <w:ind w:right="-90"/>
        <w:jc w:val="both"/>
        <w:rPr>
          <w:rFonts w:ascii="Verdana" w:eastAsiaTheme="minorHAnsi" w:hAnsi="Verdana" w:cs="BerkeleyStd-Book"/>
          <w:sz w:val="24"/>
          <w:szCs w:val="24"/>
        </w:rPr>
      </w:pPr>
      <w:r>
        <w:rPr>
          <w:rFonts w:ascii="Verdana" w:eastAsiaTheme="minorHAnsi" w:hAnsi="Verdana" w:cs="BerkeleyStd-Book"/>
          <w:sz w:val="24"/>
          <w:szCs w:val="24"/>
        </w:rPr>
        <w:t>Akwa Ibom</w:t>
      </w:r>
      <w:r w:rsidR="006E5055" w:rsidRPr="00907D4E">
        <w:rPr>
          <w:rFonts w:ascii="Verdana" w:eastAsiaTheme="minorHAnsi" w:hAnsi="Verdana" w:cs="BerkeleyStd-Book"/>
          <w:sz w:val="24"/>
          <w:szCs w:val="24"/>
        </w:rPr>
        <w:t xml:space="preserve"> State Government has put in place a </w:t>
      </w:r>
      <w:r w:rsidR="006E5055" w:rsidRPr="00907D4E">
        <w:rPr>
          <w:rFonts w:ascii="Verdana" w:eastAsiaTheme="minorHAnsi" w:hAnsi="Verdana" w:cs="BerkeleyStd-Book"/>
          <w:b/>
          <w:sz w:val="24"/>
          <w:szCs w:val="24"/>
        </w:rPr>
        <w:t>Domestic Arrear Clearance Committee</w:t>
      </w:r>
      <w:r w:rsidR="006E5055" w:rsidRPr="00907D4E">
        <w:rPr>
          <w:rFonts w:ascii="Verdana" w:eastAsiaTheme="minorHAnsi" w:hAnsi="Verdana" w:cs="BerkeleyStd-Book"/>
          <w:sz w:val="24"/>
          <w:szCs w:val="24"/>
        </w:rPr>
        <w:t xml:space="preserve"> as an institutional arrangement charged with the overall </w:t>
      </w:r>
      <w:proofErr w:type="gramStart"/>
      <w:r w:rsidR="006E5055" w:rsidRPr="00907D4E">
        <w:rPr>
          <w:rFonts w:ascii="Verdana" w:eastAsiaTheme="minorHAnsi" w:hAnsi="Verdana" w:cs="BerkeleyStd-Book"/>
          <w:sz w:val="24"/>
          <w:szCs w:val="24"/>
        </w:rPr>
        <w:t>arrears</w:t>
      </w:r>
      <w:proofErr w:type="gramEnd"/>
      <w:r w:rsidR="006E5055" w:rsidRPr="00907D4E">
        <w:rPr>
          <w:rFonts w:ascii="Verdana" w:eastAsiaTheme="minorHAnsi" w:hAnsi="Verdana" w:cs="BerkeleyStd-Book"/>
          <w:sz w:val="24"/>
          <w:szCs w:val="24"/>
        </w:rPr>
        <w:t xml:space="preserve"> clearance process, including recording, verification, classification, reporting, prioritization and clearance of government domestic expenditure arrears in the state.</w:t>
      </w:r>
    </w:p>
    <w:p w14:paraId="6B41478A" w14:textId="77777777" w:rsidR="006E5055" w:rsidRPr="00907D4E" w:rsidRDefault="006E5055" w:rsidP="00885A9C">
      <w:pPr>
        <w:autoSpaceDE w:val="0"/>
        <w:autoSpaceDN w:val="0"/>
        <w:adjustRightInd w:val="0"/>
        <w:spacing w:after="0" w:line="240" w:lineRule="auto"/>
        <w:ind w:left="720"/>
        <w:jc w:val="both"/>
        <w:rPr>
          <w:rFonts w:ascii="Verdana" w:hAnsi="Verdana" w:cs="BerkeleyStd-Book"/>
          <w:sz w:val="24"/>
          <w:szCs w:val="24"/>
        </w:rPr>
      </w:pPr>
    </w:p>
    <w:p w14:paraId="42625E10" w14:textId="77777777" w:rsidR="006E5055" w:rsidRPr="00907D4E" w:rsidRDefault="006E5055" w:rsidP="00885A9C">
      <w:pPr>
        <w:autoSpaceDE w:val="0"/>
        <w:autoSpaceDN w:val="0"/>
        <w:adjustRightInd w:val="0"/>
        <w:spacing w:after="0" w:line="240" w:lineRule="auto"/>
        <w:jc w:val="both"/>
        <w:rPr>
          <w:rFonts w:ascii="Verdana" w:hAnsi="Verdana" w:cs="BerkeleyStd-Book"/>
          <w:sz w:val="24"/>
          <w:szCs w:val="24"/>
        </w:rPr>
      </w:pPr>
      <w:r w:rsidRPr="00907D4E">
        <w:rPr>
          <w:rFonts w:ascii="Verdana" w:hAnsi="Verdana" w:cs="BerkeleyStd-Book"/>
          <w:sz w:val="24"/>
          <w:szCs w:val="24"/>
        </w:rPr>
        <w:t>The Arrears Clearance Committee shall oversee arrears liquidation to ensure the consistent application of the principles of the framework. The committee shall ensure that payments are made in accordance with the agreed prioritization criteria. This committee shall receive reports from spending units, and prepare periodic (for example, quarterly) reports to the Ministry of Finance and the Governor’s office on the performance of entities on payment of arrears.</w:t>
      </w:r>
    </w:p>
    <w:p w14:paraId="52BF5910" w14:textId="77777777" w:rsidR="006E5055" w:rsidRPr="00907D4E" w:rsidRDefault="006E5055" w:rsidP="00885A9C">
      <w:pPr>
        <w:pStyle w:val="NoSpacing"/>
        <w:jc w:val="both"/>
        <w:rPr>
          <w:rFonts w:ascii="Verdana" w:hAnsi="Verdana"/>
          <w:sz w:val="24"/>
          <w:szCs w:val="24"/>
        </w:rPr>
      </w:pPr>
      <w:r w:rsidRPr="00907D4E">
        <w:rPr>
          <w:rFonts w:ascii="Verdana" w:hAnsi="Verdana" w:cs="BerkeleyStd-Book"/>
          <w:sz w:val="24"/>
          <w:szCs w:val="24"/>
        </w:rPr>
        <w:t>The reports shall highlight any non-reporting spending units and recommend remedial actions.</w:t>
      </w:r>
      <w:r w:rsidRPr="00907D4E">
        <w:rPr>
          <w:rFonts w:ascii="Verdana" w:hAnsi="Verdana"/>
          <w:sz w:val="24"/>
          <w:szCs w:val="24"/>
        </w:rPr>
        <w:tab/>
      </w:r>
    </w:p>
    <w:p w14:paraId="11C89F12" w14:textId="77777777" w:rsidR="006E5055" w:rsidRPr="00907D4E" w:rsidRDefault="006E5055" w:rsidP="00885A9C">
      <w:pPr>
        <w:pStyle w:val="NoSpacing"/>
        <w:ind w:left="720"/>
        <w:jc w:val="both"/>
        <w:rPr>
          <w:rFonts w:ascii="Verdana" w:hAnsi="Verdana"/>
          <w:sz w:val="24"/>
          <w:szCs w:val="24"/>
        </w:rPr>
      </w:pPr>
    </w:p>
    <w:p w14:paraId="588B2A5D" w14:textId="77777777" w:rsidR="006E5055" w:rsidRPr="00605D69" w:rsidRDefault="006E5055" w:rsidP="00885A9C">
      <w:pPr>
        <w:pStyle w:val="Heading2"/>
        <w:jc w:val="both"/>
        <w:rPr>
          <w:rFonts w:ascii="Verdana" w:hAnsi="Verdana"/>
          <w:b/>
          <w:color w:val="000000" w:themeColor="text1"/>
          <w:sz w:val="24"/>
          <w:szCs w:val="24"/>
        </w:rPr>
      </w:pPr>
      <w:bookmarkStart w:id="29" w:name="_Toc59317494"/>
      <w:r w:rsidRPr="00605D69">
        <w:rPr>
          <w:rFonts w:ascii="Verdana" w:hAnsi="Verdana"/>
          <w:b/>
          <w:color w:val="000000" w:themeColor="text1"/>
          <w:sz w:val="24"/>
          <w:szCs w:val="24"/>
        </w:rPr>
        <w:t>Objective and Responsibilities of the Arrangement:</w:t>
      </w:r>
      <w:bookmarkEnd w:id="29"/>
    </w:p>
    <w:p w14:paraId="6DE50DCB" w14:textId="77777777" w:rsidR="006E5055" w:rsidRPr="00907D4E" w:rsidRDefault="006E5055" w:rsidP="00885A9C">
      <w:pPr>
        <w:pStyle w:val="NoSpacing"/>
        <w:spacing w:after="240"/>
        <w:jc w:val="both"/>
        <w:rPr>
          <w:rFonts w:ascii="Verdana" w:hAnsi="Verdana"/>
          <w:sz w:val="24"/>
          <w:szCs w:val="24"/>
        </w:rPr>
      </w:pPr>
      <w:r w:rsidRPr="00907D4E">
        <w:rPr>
          <w:rFonts w:ascii="Verdana" w:hAnsi="Verdana"/>
          <w:sz w:val="24"/>
          <w:szCs w:val="24"/>
        </w:rPr>
        <w:t xml:space="preserve">The Committee will support the Ministry of Finance in its responsibility for accurate recording, verification and reporting of domestic arrears balances across all types. </w:t>
      </w:r>
    </w:p>
    <w:p w14:paraId="074F270D" w14:textId="77777777" w:rsidR="006E5055" w:rsidRPr="00907D4E" w:rsidRDefault="006E5055" w:rsidP="00885A9C">
      <w:pPr>
        <w:pStyle w:val="NoSpacing"/>
        <w:spacing w:after="240"/>
        <w:jc w:val="both"/>
        <w:rPr>
          <w:rFonts w:ascii="Verdana" w:hAnsi="Verdana"/>
          <w:sz w:val="24"/>
          <w:szCs w:val="24"/>
        </w:rPr>
      </w:pPr>
      <w:r w:rsidRPr="00907D4E">
        <w:rPr>
          <w:rFonts w:ascii="Verdana" w:hAnsi="Verdana"/>
          <w:sz w:val="24"/>
          <w:szCs w:val="24"/>
        </w:rPr>
        <w:t>The Duties of the Committee shall include, but not limited to the following:</w:t>
      </w:r>
    </w:p>
    <w:p w14:paraId="0299CC68" w14:textId="77777777" w:rsidR="006E5055" w:rsidRPr="00907D4E" w:rsidRDefault="006E5055" w:rsidP="00885A9C">
      <w:pPr>
        <w:pStyle w:val="NoSpacing"/>
        <w:numPr>
          <w:ilvl w:val="0"/>
          <w:numId w:val="7"/>
        </w:numPr>
        <w:spacing w:after="240"/>
        <w:jc w:val="both"/>
        <w:rPr>
          <w:rFonts w:ascii="Verdana" w:hAnsi="Verdana"/>
          <w:sz w:val="24"/>
          <w:szCs w:val="24"/>
        </w:rPr>
      </w:pPr>
      <w:r w:rsidRPr="00907D4E">
        <w:rPr>
          <w:rFonts w:ascii="Verdana" w:hAnsi="Verdana"/>
          <w:sz w:val="24"/>
          <w:szCs w:val="24"/>
        </w:rPr>
        <w:t>Implement and from time to time review the State’s Arrears Clearance Framework (ACF), including policies on prioritization and clearance of arrears</w:t>
      </w:r>
    </w:p>
    <w:p w14:paraId="61436B79" w14:textId="77777777" w:rsidR="006E5055" w:rsidRPr="00907D4E" w:rsidRDefault="006E5055" w:rsidP="00885A9C">
      <w:pPr>
        <w:pStyle w:val="NoSpacing"/>
        <w:numPr>
          <w:ilvl w:val="0"/>
          <w:numId w:val="7"/>
        </w:numPr>
        <w:spacing w:after="240"/>
        <w:jc w:val="both"/>
        <w:rPr>
          <w:rFonts w:ascii="Verdana" w:hAnsi="Verdana"/>
          <w:sz w:val="24"/>
          <w:szCs w:val="24"/>
        </w:rPr>
      </w:pPr>
      <w:r w:rsidRPr="00907D4E">
        <w:rPr>
          <w:rFonts w:ascii="Verdana" w:hAnsi="Verdana"/>
          <w:sz w:val="24"/>
          <w:szCs w:val="24"/>
        </w:rPr>
        <w:t>Introduction of specific guidelines setting out the roles and responsibility of individuals and institutions for the recording, verification of domestic arrears on agreed recording templates,</w:t>
      </w:r>
    </w:p>
    <w:p w14:paraId="06303F18" w14:textId="2F2A578F" w:rsidR="006E5055" w:rsidRPr="001A22F8" w:rsidRDefault="006E5055" w:rsidP="00885A9C">
      <w:pPr>
        <w:pStyle w:val="NoSpacing"/>
        <w:numPr>
          <w:ilvl w:val="0"/>
          <w:numId w:val="7"/>
        </w:numPr>
        <w:spacing w:after="240"/>
        <w:jc w:val="both"/>
        <w:rPr>
          <w:rFonts w:ascii="Verdana" w:hAnsi="Verdana"/>
          <w:sz w:val="24"/>
          <w:szCs w:val="24"/>
        </w:rPr>
      </w:pPr>
      <w:r w:rsidRPr="00907D4E">
        <w:rPr>
          <w:rFonts w:ascii="Verdana" w:hAnsi="Verdana"/>
          <w:sz w:val="24"/>
          <w:szCs w:val="24"/>
        </w:rPr>
        <w:t>The creation, maintenance and regular (monthly) update of an accurate internal domestic expenditure arrears database and the publicly</w:t>
      </w:r>
      <w:r w:rsidR="008231A1">
        <w:rPr>
          <w:rFonts w:ascii="Verdana" w:hAnsi="Verdana"/>
          <w:sz w:val="24"/>
          <w:szCs w:val="24"/>
        </w:rPr>
        <w:t>-</w:t>
      </w:r>
      <w:r w:rsidRPr="00907D4E">
        <w:rPr>
          <w:rFonts w:ascii="Verdana" w:hAnsi="Verdana"/>
          <w:sz w:val="24"/>
          <w:szCs w:val="24"/>
        </w:rPr>
        <w:t>accessible online version of the database,</w:t>
      </w:r>
    </w:p>
    <w:p w14:paraId="03F13784" w14:textId="77777777" w:rsidR="006E5055" w:rsidRPr="00907D4E" w:rsidRDefault="006E5055" w:rsidP="00885A9C">
      <w:pPr>
        <w:pStyle w:val="NoSpacing"/>
        <w:numPr>
          <w:ilvl w:val="0"/>
          <w:numId w:val="7"/>
        </w:numPr>
        <w:spacing w:after="240"/>
        <w:jc w:val="both"/>
        <w:rPr>
          <w:rFonts w:ascii="Verdana" w:hAnsi="Verdana"/>
          <w:sz w:val="24"/>
          <w:szCs w:val="24"/>
        </w:rPr>
      </w:pPr>
      <w:r w:rsidRPr="00907D4E">
        <w:rPr>
          <w:rFonts w:ascii="Verdana" w:hAnsi="Verdana"/>
          <w:sz w:val="24"/>
          <w:szCs w:val="24"/>
        </w:rPr>
        <w:t>Oversight of the overall recording, verification and reporting process for domestic expenditure arrears.</w:t>
      </w:r>
    </w:p>
    <w:p w14:paraId="57EB747B" w14:textId="77777777" w:rsidR="006E5055" w:rsidRPr="00907D4E" w:rsidRDefault="006E5055" w:rsidP="00885A9C">
      <w:pPr>
        <w:pStyle w:val="NoSpacing"/>
        <w:numPr>
          <w:ilvl w:val="0"/>
          <w:numId w:val="7"/>
        </w:numPr>
        <w:spacing w:after="240"/>
        <w:jc w:val="both"/>
        <w:rPr>
          <w:rFonts w:ascii="Verdana" w:hAnsi="Verdana"/>
          <w:sz w:val="24"/>
          <w:szCs w:val="24"/>
        </w:rPr>
      </w:pPr>
      <w:r w:rsidRPr="00907D4E">
        <w:rPr>
          <w:rFonts w:ascii="Verdana" w:hAnsi="Verdana"/>
          <w:sz w:val="24"/>
          <w:szCs w:val="24"/>
        </w:rPr>
        <w:t>Ensure adequate classification of the arrears for prioritization purposes,</w:t>
      </w:r>
    </w:p>
    <w:p w14:paraId="7EE06EFE" w14:textId="77777777" w:rsidR="006E5055" w:rsidRPr="00907D4E" w:rsidRDefault="006E5055" w:rsidP="00885A9C">
      <w:pPr>
        <w:pStyle w:val="NoSpacing"/>
        <w:numPr>
          <w:ilvl w:val="0"/>
          <w:numId w:val="7"/>
        </w:numPr>
        <w:spacing w:after="240"/>
        <w:jc w:val="both"/>
        <w:rPr>
          <w:rFonts w:ascii="Verdana" w:hAnsi="Verdana"/>
          <w:sz w:val="24"/>
          <w:szCs w:val="24"/>
        </w:rPr>
      </w:pPr>
      <w:r w:rsidRPr="00907D4E">
        <w:rPr>
          <w:rFonts w:ascii="Verdana" w:hAnsi="Verdana"/>
          <w:sz w:val="24"/>
          <w:szCs w:val="24"/>
        </w:rPr>
        <w:t>Provide accurate monthly, quarterly and annually reports that present the true position for verified domestic arrears and the progress made in implementing the State’s ACF</w:t>
      </w:r>
    </w:p>
    <w:p w14:paraId="030EFE16" w14:textId="77777777" w:rsidR="006E5055" w:rsidRPr="00605D69" w:rsidRDefault="006E5055" w:rsidP="00885A9C">
      <w:pPr>
        <w:pStyle w:val="Heading2"/>
        <w:jc w:val="both"/>
        <w:rPr>
          <w:rFonts w:ascii="Verdana" w:hAnsi="Verdana"/>
          <w:b/>
          <w:color w:val="000000" w:themeColor="text1"/>
          <w:sz w:val="24"/>
          <w:szCs w:val="24"/>
        </w:rPr>
      </w:pPr>
      <w:bookmarkStart w:id="30" w:name="_Toc59317495"/>
      <w:r w:rsidRPr="00605D69">
        <w:rPr>
          <w:rFonts w:ascii="Verdana" w:hAnsi="Verdana"/>
          <w:b/>
          <w:color w:val="000000" w:themeColor="text1"/>
          <w:sz w:val="24"/>
          <w:szCs w:val="24"/>
        </w:rPr>
        <w:lastRenderedPageBreak/>
        <w:t>Specific Activities</w:t>
      </w:r>
      <w:bookmarkEnd w:id="30"/>
    </w:p>
    <w:p w14:paraId="7136568D" w14:textId="77777777" w:rsidR="006E5055" w:rsidRPr="00907D4E" w:rsidRDefault="006E5055" w:rsidP="00885A9C">
      <w:pPr>
        <w:pStyle w:val="BodyText"/>
        <w:spacing w:line="278" w:lineRule="auto"/>
        <w:ind w:left="450"/>
        <w:jc w:val="both"/>
        <w:rPr>
          <w:rFonts w:ascii="Verdana" w:hAnsi="Verdana"/>
          <w:sz w:val="24"/>
          <w:szCs w:val="24"/>
        </w:rPr>
      </w:pPr>
      <w:r w:rsidRPr="00907D4E">
        <w:rPr>
          <w:rFonts w:ascii="Verdana" w:hAnsi="Verdana"/>
          <w:w w:val="110"/>
          <w:sz w:val="24"/>
          <w:szCs w:val="24"/>
        </w:rPr>
        <w:t>Specific activities for the committee will include but are not limited to the following:</w:t>
      </w:r>
    </w:p>
    <w:p w14:paraId="4CA340C8" w14:textId="77777777" w:rsidR="006E5055" w:rsidRPr="00907D4E" w:rsidRDefault="006E5055" w:rsidP="00885A9C">
      <w:pPr>
        <w:pStyle w:val="ListParagraph"/>
        <w:numPr>
          <w:ilvl w:val="3"/>
          <w:numId w:val="8"/>
        </w:numPr>
        <w:tabs>
          <w:tab w:val="left" w:pos="2108"/>
        </w:tabs>
        <w:spacing w:before="144" w:line="283" w:lineRule="auto"/>
        <w:ind w:left="1170" w:right="-180" w:hanging="540"/>
        <w:jc w:val="both"/>
        <w:rPr>
          <w:rFonts w:ascii="Verdana" w:hAnsi="Verdana"/>
          <w:sz w:val="24"/>
          <w:szCs w:val="24"/>
        </w:rPr>
      </w:pPr>
      <w:r w:rsidRPr="00907D4E">
        <w:rPr>
          <w:rFonts w:ascii="Verdana" w:hAnsi="Verdana"/>
          <w:sz w:val="24"/>
          <w:szCs w:val="24"/>
        </w:rPr>
        <w:t>Implement and do a periodic review of the ACF</w:t>
      </w:r>
    </w:p>
    <w:p w14:paraId="2DF9163E" w14:textId="77777777" w:rsidR="006E5055" w:rsidRPr="00907D4E" w:rsidRDefault="006E5055" w:rsidP="00885A9C">
      <w:pPr>
        <w:pStyle w:val="ListParagraph"/>
        <w:numPr>
          <w:ilvl w:val="3"/>
          <w:numId w:val="8"/>
        </w:numPr>
        <w:tabs>
          <w:tab w:val="left" w:pos="2108"/>
        </w:tabs>
        <w:spacing w:before="144" w:line="283" w:lineRule="auto"/>
        <w:ind w:left="1170" w:right="-180" w:hanging="540"/>
        <w:jc w:val="both"/>
        <w:rPr>
          <w:rFonts w:ascii="Verdana" w:hAnsi="Verdana"/>
          <w:sz w:val="24"/>
          <w:szCs w:val="24"/>
        </w:rPr>
      </w:pPr>
      <w:r w:rsidRPr="00907D4E">
        <w:rPr>
          <w:rFonts w:ascii="Verdana" w:hAnsi="Verdana"/>
          <w:w w:val="110"/>
          <w:sz w:val="24"/>
          <w:szCs w:val="24"/>
        </w:rPr>
        <w:t>Adoption and implementation of records management guidelines for domestic arrears.</w:t>
      </w:r>
    </w:p>
    <w:p w14:paraId="47D71D58" w14:textId="77777777" w:rsidR="006E5055" w:rsidRPr="00907D4E" w:rsidRDefault="006E5055" w:rsidP="00885A9C">
      <w:pPr>
        <w:pStyle w:val="ListParagraph"/>
        <w:numPr>
          <w:ilvl w:val="3"/>
          <w:numId w:val="8"/>
        </w:numPr>
        <w:tabs>
          <w:tab w:val="left" w:pos="2108"/>
        </w:tabs>
        <w:spacing w:before="0" w:line="291" w:lineRule="exact"/>
        <w:ind w:left="1170" w:hanging="540"/>
        <w:jc w:val="both"/>
        <w:rPr>
          <w:rFonts w:ascii="Verdana" w:hAnsi="Verdana"/>
          <w:sz w:val="24"/>
          <w:szCs w:val="24"/>
        </w:rPr>
      </w:pPr>
      <w:r w:rsidRPr="00907D4E">
        <w:rPr>
          <w:rFonts w:ascii="Verdana" w:hAnsi="Verdana"/>
          <w:w w:val="105"/>
          <w:sz w:val="24"/>
          <w:szCs w:val="24"/>
        </w:rPr>
        <w:t xml:space="preserve">Adoption and implementation of verification guidelines for all types of </w:t>
      </w:r>
      <w:r w:rsidRPr="00907D4E">
        <w:rPr>
          <w:rFonts w:ascii="Verdana" w:hAnsi="Verdana"/>
          <w:w w:val="110"/>
          <w:sz w:val="24"/>
          <w:szCs w:val="24"/>
        </w:rPr>
        <w:t>domestic arrears.</w:t>
      </w:r>
    </w:p>
    <w:p w14:paraId="228D8420" w14:textId="77777777" w:rsidR="006E5055" w:rsidRPr="00907D4E" w:rsidRDefault="006E5055" w:rsidP="00885A9C">
      <w:pPr>
        <w:pStyle w:val="ListParagraph"/>
        <w:numPr>
          <w:ilvl w:val="3"/>
          <w:numId w:val="8"/>
        </w:numPr>
        <w:tabs>
          <w:tab w:val="left" w:pos="2119"/>
        </w:tabs>
        <w:spacing w:before="35"/>
        <w:ind w:left="1170" w:hanging="540"/>
        <w:jc w:val="both"/>
        <w:rPr>
          <w:rFonts w:ascii="Verdana" w:hAnsi="Verdana"/>
          <w:sz w:val="24"/>
          <w:szCs w:val="24"/>
        </w:rPr>
      </w:pPr>
      <w:r w:rsidRPr="00907D4E">
        <w:rPr>
          <w:rFonts w:ascii="Verdana" w:hAnsi="Verdana"/>
          <w:w w:val="110"/>
          <w:sz w:val="24"/>
          <w:szCs w:val="24"/>
        </w:rPr>
        <w:t>Establishment of a consolidated internal domestic arrears database.</w:t>
      </w:r>
    </w:p>
    <w:p w14:paraId="2A127A38" w14:textId="6B794A8E" w:rsidR="006E5055" w:rsidRPr="00907D4E" w:rsidRDefault="006E5055" w:rsidP="00885A9C">
      <w:pPr>
        <w:pStyle w:val="ListParagraph"/>
        <w:numPr>
          <w:ilvl w:val="3"/>
          <w:numId w:val="8"/>
        </w:numPr>
        <w:tabs>
          <w:tab w:val="left" w:pos="2119"/>
        </w:tabs>
        <w:spacing w:before="35"/>
        <w:ind w:left="1170" w:hanging="540"/>
        <w:jc w:val="both"/>
        <w:rPr>
          <w:rFonts w:ascii="Verdana" w:hAnsi="Verdana"/>
          <w:sz w:val="24"/>
          <w:szCs w:val="24"/>
        </w:rPr>
      </w:pPr>
      <w:r w:rsidRPr="00907D4E">
        <w:rPr>
          <w:rFonts w:ascii="Verdana" w:hAnsi="Verdana"/>
          <w:w w:val="110"/>
          <w:sz w:val="24"/>
          <w:szCs w:val="24"/>
        </w:rPr>
        <w:t>Establishment of a publicly</w:t>
      </w:r>
      <w:r w:rsidR="00A370D7">
        <w:rPr>
          <w:rFonts w:ascii="Verdana" w:hAnsi="Verdana"/>
          <w:w w:val="110"/>
          <w:sz w:val="24"/>
          <w:szCs w:val="24"/>
        </w:rPr>
        <w:t xml:space="preserve"> </w:t>
      </w:r>
      <w:r w:rsidRPr="00907D4E">
        <w:rPr>
          <w:rFonts w:ascii="Verdana" w:hAnsi="Verdana"/>
          <w:w w:val="110"/>
          <w:sz w:val="24"/>
          <w:szCs w:val="24"/>
        </w:rPr>
        <w:t>a</w:t>
      </w:r>
      <w:r w:rsidR="00A370D7">
        <w:rPr>
          <w:rFonts w:ascii="Verdana" w:hAnsi="Verdana"/>
          <w:w w:val="110"/>
          <w:sz w:val="24"/>
          <w:szCs w:val="24"/>
        </w:rPr>
        <w:t>cc</w:t>
      </w:r>
      <w:r w:rsidRPr="00907D4E">
        <w:rPr>
          <w:rFonts w:ascii="Verdana" w:hAnsi="Verdana"/>
          <w:w w:val="110"/>
          <w:sz w:val="24"/>
          <w:szCs w:val="24"/>
        </w:rPr>
        <w:t>essible online version of the database.</w:t>
      </w:r>
    </w:p>
    <w:p w14:paraId="21E791D5" w14:textId="77777777" w:rsidR="006E5055" w:rsidRPr="00907D4E" w:rsidRDefault="006E5055" w:rsidP="00885A9C">
      <w:pPr>
        <w:pStyle w:val="ListParagraph"/>
        <w:numPr>
          <w:ilvl w:val="3"/>
          <w:numId w:val="8"/>
        </w:numPr>
        <w:spacing w:before="42"/>
        <w:ind w:left="1170" w:hanging="540"/>
        <w:jc w:val="both"/>
        <w:rPr>
          <w:rFonts w:ascii="Verdana" w:hAnsi="Verdana"/>
          <w:sz w:val="24"/>
          <w:szCs w:val="24"/>
        </w:rPr>
      </w:pPr>
      <w:r w:rsidRPr="00907D4E">
        <w:rPr>
          <w:rFonts w:ascii="Verdana" w:hAnsi="Verdana"/>
          <w:w w:val="110"/>
          <w:sz w:val="24"/>
          <w:szCs w:val="24"/>
        </w:rPr>
        <w:t>Reporting of valid and verified domestic arrears to end-users.</w:t>
      </w:r>
    </w:p>
    <w:p w14:paraId="4BD269E7" w14:textId="1D1654B8" w:rsidR="006E5055" w:rsidRPr="003463BA" w:rsidRDefault="006E5055" w:rsidP="00885A9C">
      <w:pPr>
        <w:pStyle w:val="ListParagraph"/>
        <w:numPr>
          <w:ilvl w:val="3"/>
          <w:numId w:val="8"/>
        </w:numPr>
        <w:tabs>
          <w:tab w:val="left" w:pos="2127"/>
        </w:tabs>
        <w:spacing w:before="42" w:line="278" w:lineRule="auto"/>
        <w:ind w:left="1170" w:hanging="540"/>
        <w:jc w:val="both"/>
        <w:rPr>
          <w:rFonts w:ascii="Verdana" w:hAnsi="Verdana"/>
          <w:sz w:val="24"/>
          <w:szCs w:val="24"/>
        </w:rPr>
      </w:pPr>
      <w:r w:rsidRPr="00907D4E">
        <w:rPr>
          <w:rFonts w:ascii="Verdana" w:hAnsi="Verdana"/>
          <w:w w:val="105"/>
          <w:sz w:val="24"/>
          <w:szCs w:val="24"/>
        </w:rPr>
        <w:t xml:space="preserve">Produce   the   State Arrears </w:t>
      </w:r>
      <w:r w:rsidRPr="00907D4E">
        <w:rPr>
          <w:rFonts w:ascii="Verdana" w:hAnsi="Verdana"/>
          <w:spacing w:val="1"/>
          <w:w w:val="105"/>
          <w:sz w:val="24"/>
          <w:szCs w:val="24"/>
        </w:rPr>
        <w:t>Recording</w:t>
      </w:r>
      <w:r w:rsidRPr="00907D4E">
        <w:rPr>
          <w:rFonts w:ascii="Verdana" w:hAnsi="Verdana"/>
          <w:w w:val="105"/>
          <w:sz w:val="24"/>
          <w:szCs w:val="24"/>
        </w:rPr>
        <w:t>, Verification and Clearance Report.</w:t>
      </w:r>
    </w:p>
    <w:p w14:paraId="7CBCE451" w14:textId="77777777" w:rsidR="003463BA" w:rsidRPr="003463BA" w:rsidRDefault="003463BA" w:rsidP="003463BA">
      <w:pPr>
        <w:tabs>
          <w:tab w:val="left" w:pos="2127"/>
        </w:tabs>
        <w:spacing w:before="42" w:line="278" w:lineRule="auto"/>
        <w:jc w:val="both"/>
        <w:rPr>
          <w:rFonts w:ascii="Verdana" w:hAnsi="Verdana"/>
          <w:sz w:val="24"/>
          <w:szCs w:val="24"/>
        </w:rPr>
      </w:pPr>
    </w:p>
    <w:p w14:paraId="62358E5E" w14:textId="77777777" w:rsidR="006E5055" w:rsidRPr="00605D69" w:rsidRDefault="006E5055" w:rsidP="00885A9C">
      <w:pPr>
        <w:pStyle w:val="Heading2"/>
        <w:jc w:val="both"/>
        <w:rPr>
          <w:rFonts w:ascii="Verdana" w:hAnsi="Verdana"/>
          <w:b/>
          <w:color w:val="000000" w:themeColor="text1"/>
          <w:sz w:val="24"/>
          <w:szCs w:val="24"/>
        </w:rPr>
      </w:pPr>
      <w:bookmarkStart w:id="31" w:name="_Toc59317496"/>
      <w:r w:rsidRPr="00605D69">
        <w:rPr>
          <w:rFonts w:ascii="Verdana" w:hAnsi="Verdana"/>
          <w:b/>
          <w:color w:val="000000" w:themeColor="text1"/>
          <w:sz w:val="24"/>
          <w:szCs w:val="24"/>
        </w:rPr>
        <w:t>Monitoring and Reporting of the Arrangement</w:t>
      </w:r>
      <w:bookmarkEnd w:id="31"/>
    </w:p>
    <w:p w14:paraId="2B803E23" w14:textId="277AA2EB" w:rsidR="00042E53" w:rsidRPr="001A22F8" w:rsidRDefault="006E5055" w:rsidP="00885A9C">
      <w:pPr>
        <w:jc w:val="both"/>
        <w:rPr>
          <w:rFonts w:ascii="Verdana" w:hAnsi="Verdana"/>
          <w:w w:val="105"/>
          <w:sz w:val="24"/>
          <w:szCs w:val="24"/>
        </w:rPr>
      </w:pPr>
      <w:r w:rsidRPr="00605D69">
        <w:rPr>
          <w:rFonts w:ascii="Verdana" w:hAnsi="Verdana"/>
          <w:color w:val="000000" w:themeColor="text1"/>
          <w:w w:val="105"/>
          <w:sz w:val="24"/>
          <w:szCs w:val="24"/>
        </w:rPr>
        <w:t>The Committee will report directly to the State’s Go</w:t>
      </w:r>
      <w:r w:rsidRPr="00907D4E">
        <w:rPr>
          <w:rFonts w:ascii="Verdana" w:hAnsi="Verdana"/>
          <w:w w:val="105"/>
          <w:sz w:val="24"/>
          <w:szCs w:val="24"/>
        </w:rPr>
        <w:t xml:space="preserve">vernor through the Honourable Commissioner for Finance. </w:t>
      </w:r>
    </w:p>
    <w:p w14:paraId="33D8EC01" w14:textId="26C8DB41" w:rsidR="002A0BE2" w:rsidRPr="00F37B99" w:rsidRDefault="006E5055" w:rsidP="00F37B99">
      <w:pPr>
        <w:pStyle w:val="Heading2"/>
        <w:rPr>
          <w:rFonts w:ascii="Verdana" w:hAnsi="Verdana"/>
          <w:b/>
          <w:bCs/>
        </w:rPr>
      </w:pPr>
      <w:bookmarkStart w:id="32" w:name="_Toc59317497"/>
      <w:r w:rsidRPr="00F37B99">
        <w:rPr>
          <w:rFonts w:ascii="Verdana" w:hAnsi="Verdana"/>
          <w:b/>
          <w:bCs/>
          <w:color w:val="000000" w:themeColor="text1"/>
          <w:sz w:val="24"/>
          <w:szCs w:val="24"/>
        </w:rPr>
        <w:t>Membership of the Committee</w:t>
      </w:r>
      <w:bookmarkEnd w:id="32"/>
    </w:p>
    <w:tbl>
      <w:tblPr>
        <w:tblW w:w="955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6908"/>
        <w:gridCol w:w="1986"/>
      </w:tblGrid>
      <w:tr w:rsidR="00973B91" w:rsidRPr="00436135" w14:paraId="768BC5B5" w14:textId="77777777" w:rsidTr="00973B91">
        <w:trPr>
          <w:trHeight w:val="300"/>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203AF333" w14:textId="77777777" w:rsidR="00973B91" w:rsidRPr="00436135" w:rsidRDefault="00973B91" w:rsidP="00973B91">
            <w:pPr>
              <w:spacing w:after="0" w:line="240" w:lineRule="auto"/>
              <w:jc w:val="center"/>
              <w:rPr>
                <w:rFonts w:ascii="Verdana" w:eastAsia="Times New Roman" w:hAnsi="Verdana" w:cs="Calibri"/>
                <w:b/>
                <w:bCs/>
                <w:color w:val="000000"/>
                <w:sz w:val="24"/>
                <w:szCs w:val="24"/>
              </w:rPr>
            </w:pPr>
            <w:r w:rsidRPr="00436135">
              <w:rPr>
                <w:rFonts w:ascii="Verdana" w:eastAsia="Times New Roman" w:hAnsi="Verdana" w:cs="Calibri"/>
                <w:b/>
                <w:bCs/>
                <w:color w:val="000000"/>
                <w:sz w:val="24"/>
                <w:szCs w:val="24"/>
              </w:rPr>
              <w:t>S/N</w:t>
            </w:r>
          </w:p>
        </w:tc>
        <w:tc>
          <w:tcPr>
            <w:tcW w:w="6908" w:type="dxa"/>
            <w:tcBorders>
              <w:top w:val="single" w:sz="4" w:space="0" w:color="auto"/>
              <w:left w:val="single" w:sz="4" w:space="0" w:color="auto"/>
              <w:bottom w:val="single" w:sz="4" w:space="0" w:color="auto"/>
              <w:right w:val="single" w:sz="4" w:space="0" w:color="auto"/>
            </w:tcBorders>
            <w:noWrap/>
            <w:vAlign w:val="bottom"/>
            <w:hideMark/>
          </w:tcPr>
          <w:p w14:paraId="1090A5D3" w14:textId="77777777" w:rsidR="00973B91" w:rsidRPr="00436135" w:rsidRDefault="00973B91" w:rsidP="00973B91">
            <w:pPr>
              <w:spacing w:after="0" w:line="240" w:lineRule="auto"/>
              <w:rPr>
                <w:rFonts w:ascii="Verdana" w:eastAsia="Times New Roman" w:hAnsi="Verdana" w:cs="Calibri"/>
                <w:b/>
                <w:color w:val="000000"/>
                <w:sz w:val="24"/>
                <w:szCs w:val="24"/>
              </w:rPr>
            </w:pPr>
            <w:r w:rsidRPr="00436135">
              <w:rPr>
                <w:rFonts w:ascii="Verdana" w:eastAsia="Times New Roman" w:hAnsi="Verdana" w:cs="Calibri"/>
                <w:b/>
                <w:color w:val="000000"/>
                <w:sz w:val="24"/>
                <w:szCs w:val="24"/>
              </w:rPr>
              <w:t>TITLE</w:t>
            </w:r>
          </w:p>
        </w:tc>
        <w:tc>
          <w:tcPr>
            <w:tcW w:w="1986" w:type="dxa"/>
            <w:tcBorders>
              <w:top w:val="single" w:sz="4" w:space="0" w:color="auto"/>
              <w:left w:val="single" w:sz="4" w:space="0" w:color="auto"/>
              <w:bottom w:val="single" w:sz="4" w:space="0" w:color="auto"/>
              <w:right w:val="single" w:sz="4" w:space="0" w:color="auto"/>
            </w:tcBorders>
            <w:noWrap/>
            <w:vAlign w:val="bottom"/>
            <w:hideMark/>
          </w:tcPr>
          <w:p w14:paraId="18364F45" w14:textId="77777777" w:rsidR="00973B91" w:rsidRPr="00436135" w:rsidRDefault="00973B91" w:rsidP="00973B91">
            <w:pPr>
              <w:spacing w:after="0" w:line="240" w:lineRule="auto"/>
              <w:jc w:val="center"/>
              <w:rPr>
                <w:rFonts w:ascii="Verdana" w:eastAsia="Times New Roman" w:hAnsi="Verdana" w:cs="Calibri"/>
                <w:b/>
                <w:color w:val="000000"/>
                <w:sz w:val="24"/>
                <w:szCs w:val="24"/>
              </w:rPr>
            </w:pPr>
            <w:r w:rsidRPr="00436135">
              <w:rPr>
                <w:rFonts w:ascii="Verdana" w:eastAsia="Times New Roman" w:hAnsi="Verdana" w:cs="Calibri"/>
                <w:b/>
                <w:color w:val="000000"/>
                <w:sz w:val="24"/>
                <w:szCs w:val="24"/>
              </w:rPr>
              <w:t>POSITION</w:t>
            </w:r>
          </w:p>
        </w:tc>
      </w:tr>
      <w:tr w:rsidR="00973B91" w:rsidRPr="00436135" w14:paraId="6151F729" w14:textId="77777777" w:rsidTr="00973B91">
        <w:trPr>
          <w:trHeight w:val="242"/>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6B2CA112" w14:textId="77777777" w:rsidR="00973B91" w:rsidRPr="00436135" w:rsidRDefault="00973B91" w:rsidP="00973B91">
            <w:pPr>
              <w:spacing w:after="0" w:line="240" w:lineRule="auto"/>
              <w:jc w:val="center"/>
              <w:rPr>
                <w:rFonts w:ascii="Verdana" w:eastAsia="Times New Roman" w:hAnsi="Verdana" w:cs="Calibri"/>
                <w:color w:val="000000"/>
                <w:sz w:val="24"/>
                <w:szCs w:val="24"/>
              </w:rPr>
            </w:pPr>
            <w:proofErr w:type="spellStart"/>
            <w:r w:rsidRPr="00436135">
              <w:rPr>
                <w:rFonts w:ascii="Verdana" w:eastAsia="Times New Roman" w:hAnsi="Verdana" w:cs="Calibri"/>
                <w:color w:val="000000"/>
                <w:sz w:val="24"/>
                <w:szCs w:val="24"/>
              </w:rPr>
              <w:t>i</w:t>
            </w:r>
            <w:proofErr w:type="spellEnd"/>
          </w:p>
        </w:tc>
        <w:tc>
          <w:tcPr>
            <w:tcW w:w="6908" w:type="dxa"/>
            <w:tcBorders>
              <w:top w:val="single" w:sz="4" w:space="0" w:color="auto"/>
              <w:left w:val="single" w:sz="4" w:space="0" w:color="auto"/>
              <w:bottom w:val="single" w:sz="4" w:space="0" w:color="auto"/>
              <w:right w:val="single" w:sz="4" w:space="0" w:color="auto"/>
            </w:tcBorders>
            <w:noWrap/>
            <w:vAlign w:val="bottom"/>
            <w:hideMark/>
          </w:tcPr>
          <w:p w14:paraId="2A2C142B" w14:textId="77777777" w:rsidR="00973B91" w:rsidRPr="00436135" w:rsidRDefault="00973B91" w:rsidP="00973B91">
            <w:pPr>
              <w:spacing w:after="0" w:line="240" w:lineRule="auto"/>
              <w:rPr>
                <w:rFonts w:ascii="Verdana" w:eastAsia="Times New Roman" w:hAnsi="Verdana" w:cs="Calibri"/>
                <w:color w:val="000000"/>
                <w:sz w:val="24"/>
                <w:szCs w:val="24"/>
              </w:rPr>
            </w:pPr>
            <w:r w:rsidRPr="00436135">
              <w:rPr>
                <w:rFonts w:ascii="Verdana" w:eastAsia="Times New Roman" w:hAnsi="Verdana" w:cs="Calibri"/>
                <w:color w:val="000000"/>
                <w:sz w:val="24"/>
                <w:szCs w:val="24"/>
              </w:rPr>
              <w:t xml:space="preserve">Commissioner for Finance </w:t>
            </w:r>
          </w:p>
        </w:tc>
        <w:tc>
          <w:tcPr>
            <w:tcW w:w="1986" w:type="dxa"/>
            <w:tcBorders>
              <w:top w:val="single" w:sz="4" w:space="0" w:color="auto"/>
              <w:left w:val="single" w:sz="4" w:space="0" w:color="auto"/>
              <w:bottom w:val="single" w:sz="4" w:space="0" w:color="auto"/>
              <w:right w:val="single" w:sz="4" w:space="0" w:color="auto"/>
            </w:tcBorders>
            <w:noWrap/>
            <w:vAlign w:val="bottom"/>
            <w:hideMark/>
          </w:tcPr>
          <w:p w14:paraId="780E8D5C" w14:textId="77777777" w:rsidR="00973B91" w:rsidRPr="00436135" w:rsidRDefault="00973B91" w:rsidP="00973B91">
            <w:pPr>
              <w:spacing w:after="0" w:line="240" w:lineRule="auto"/>
              <w:jc w:val="center"/>
              <w:rPr>
                <w:rFonts w:ascii="Verdana" w:eastAsia="Times New Roman" w:hAnsi="Verdana" w:cs="Calibri"/>
                <w:color w:val="000000"/>
                <w:sz w:val="24"/>
                <w:szCs w:val="24"/>
              </w:rPr>
            </w:pPr>
            <w:r w:rsidRPr="00436135">
              <w:rPr>
                <w:rFonts w:ascii="Verdana" w:eastAsia="Times New Roman" w:hAnsi="Verdana" w:cs="Calibri"/>
                <w:color w:val="000000"/>
                <w:sz w:val="24"/>
                <w:szCs w:val="24"/>
              </w:rPr>
              <w:t>Chairman</w:t>
            </w:r>
          </w:p>
        </w:tc>
      </w:tr>
      <w:tr w:rsidR="00973B91" w:rsidRPr="00436135" w14:paraId="47CEBC59" w14:textId="77777777" w:rsidTr="00973B91">
        <w:trPr>
          <w:trHeight w:val="300"/>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2083B9BC" w14:textId="77777777" w:rsidR="00973B91" w:rsidRPr="00436135" w:rsidRDefault="00973B91" w:rsidP="00973B91">
            <w:pPr>
              <w:spacing w:after="0" w:line="240" w:lineRule="auto"/>
              <w:jc w:val="center"/>
              <w:rPr>
                <w:rFonts w:ascii="Verdana" w:eastAsia="Times New Roman" w:hAnsi="Verdana" w:cs="Calibri"/>
                <w:color w:val="000000"/>
                <w:sz w:val="24"/>
                <w:szCs w:val="24"/>
              </w:rPr>
            </w:pPr>
            <w:r w:rsidRPr="00436135">
              <w:rPr>
                <w:rFonts w:ascii="Verdana" w:eastAsia="Times New Roman" w:hAnsi="Verdana" w:cs="Calibri"/>
                <w:color w:val="000000"/>
                <w:sz w:val="24"/>
                <w:szCs w:val="24"/>
              </w:rPr>
              <w:t>ii</w:t>
            </w:r>
          </w:p>
        </w:tc>
        <w:tc>
          <w:tcPr>
            <w:tcW w:w="6908" w:type="dxa"/>
            <w:tcBorders>
              <w:top w:val="single" w:sz="4" w:space="0" w:color="auto"/>
              <w:left w:val="single" w:sz="4" w:space="0" w:color="auto"/>
              <w:bottom w:val="single" w:sz="4" w:space="0" w:color="auto"/>
              <w:right w:val="single" w:sz="4" w:space="0" w:color="auto"/>
            </w:tcBorders>
            <w:noWrap/>
            <w:vAlign w:val="bottom"/>
            <w:hideMark/>
          </w:tcPr>
          <w:p w14:paraId="787932F7" w14:textId="77777777" w:rsidR="00973B91" w:rsidRPr="00436135" w:rsidRDefault="00973B91" w:rsidP="00973B91">
            <w:pPr>
              <w:spacing w:after="0" w:line="240" w:lineRule="auto"/>
              <w:rPr>
                <w:rFonts w:ascii="Verdana" w:eastAsia="Times New Roman" w:hAnsi="Verdana" w:cs="Calibri"/>
                <w:color w:val="000000"/>
                <w:sz w:val="24"/>
                <w:szCs w:val="24"/>
              </w:rPr>
            </w:pPr>
            <w:r w:rsidRPr="00436135">
              <w:rPr>
                <w:rFonts w:ascii="Verdana" w:eastAsia="Times New Roman" w:hAnsi="Verdana" w:cs="Calibri"/>
                <w:color w:val="000000"/>
                <w:sz w:val="24"/>
                <w:szCs w:val="24"/>
              </w:rPr>
              <w:t xml:space="preserve">Commissioner for Economic Development and Ibom Deep Seaport </w:t>
            </w:r>
          </w:p>
        </w:tc>
        <w:tc>
          <w:tcPr>
            <w:tcW w:w="1986" w:type="dxa"/>
            <w:tcBorders>
              <w:top w:val="single" w:sz="4" w:space="0" w:color="auto"/>
              <w:left w:val="single" w:sz="4" w:space="0" w:color="auto"/>
              <w:bottom w:val="single" w:sz="4" w:space="0" w:color="auto"/>
              <w:right w:val="single" w:sz="4" w:space="0" w:color="auto"/>
            </w:tcBorders>
            <w:noWrap/>
            <w:vAlign w:val="bottom"/>
            <w:hideMark/>
          </w:tcPr>
          <w:p w14:paraId="5CA52D7B" w14:textId="77777777" w:rsidR="00973B91" w:rsidRPr="00436135" w:rsidRDefault="00973B91" w:rsidP="00973B91">
            <w:pPr>
              <w:spacing w:after="0" w:line="240" w:lineRule="auto"/>
              <w:jc w:val="center"/>
              <w:rPr>
                <w:rFonts w:ascii="Verdana" w:eastAsia="Times New Roman" w:hAnsi="Verdana" w:cs="Calibri"/>
                <w:color w:val="000000"/>
                <w:sz w:val="24"/>
                <w:szCs w:val="24"/>
              </w:rPr>
            </w:pPr>
            <w:r w:rsidRPr="00436135">
              <w:rPr>
                <w:rFonts w:ascii="Verdana" w:eastAsia="Times New Roman" w:hAnsi="Verdana" w:cs="Calibri"/>
                <w:color w:val="000000"/>
                <w:sz w:val="24"/>
                <w:szCs w:val="24"/>
              </w:rPr>
              <w:t>Vice Chairman</w:t>
            </w:r>
          </w:p>
        </w:tc>
      </w:tr>
      <w:tr w:rsidR="00973B91" w:rsidRPr="00436135" w14:paraId="2BB04533" w14:textId="77777777" w:rsidTr="00973B91">
        <w:trPr>
          <w:trHeight w:val="300"/>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611C750D" w14:textId="77777777" w:rsidR="00973B91" w:rsidRPr="00436135" w:rsidRDefault="00973B91" w:rsidP="00973B91">
            <w:pPr>
              <w:spacing w:after="0" w:line="240" w:lineRule="auto"/>
              <w:jc w:val="center"/>
              <w:rPr>
                <w:rFonts w:ascii="Verdana" w:eastAsia="Times New Roman" w:hAnsi="Verdana" w:cs="Calibri"/>
                <w:color w:val="000000"/>
                <w:sz w:val="24"/>
                <w:szCs w:val="24"/>
              </w:rPr>
            </w:pPr>
            <w:r w:rsidRPr="00436135">
              <w:rPr>
                <w:rFonts w:ascii="Verdana" w:eastAsia="Times New Roman" w:hAnsi="Verdana" w:cs="Calibri"/>
                <w:color w:val="000000"/>
                <w:sz w:val="24"/>
                <w:szCs w:val="24"/>
              </w:rPr>
              <w:t>iii</w:t>
            </w:r>
          </w:p>
        </w:tc>
        <w:tc>
          <w:tcPr>
            <w:tcW w:w="6908" w:type="dxa"/>
            <w:tcBorders>
              <w:top w:val="single" w:sz="4" w:space="0" w:color="auto"/>
              <w:left w:val="single" w:sz="4" w:space="0" w:color="auto"/>
              <w:bottom w:val="single" w:sz="4" w:space="0" w:color="auto"/>
              <w:right w:val="single" w:sz="4" w:space="0" w:color="auto"/>
            </w:tcBorders>
            <w:noWrap/>
            <w:vAlign w:val="bottom"/>
            <w:hideMark/>
          </w:tcPr>
          <w:p w14:paraId="1BC361F2" w14:textId="77777777" w:rsidR="00973B91" w:rsidRPr="00436135" w:rsidRDefault="00973B91" w:rsidP="00973B91">
            <w:pPr>
              <w:spacing w:after="0" w:line="240" w:lineRule="auto"/>
              <w:rPr>
                <w:rFonts w:ascii="Verdana" w:eastAsia="Times New Roman" w:hAnsi="Verdana" w:cs="Calibri"/>
                <w:color w:val="000000"/>
                <w:sz w:val="24"/>
                <w:szCs w:val="24"/>
              </w:rPr>
            </w:pPr>
            <w:r w:rsidRPr="00436135">
              <w:rPr>
                <w:rFonts w:ascii="Verdana" w:eastAsia="Times New Roman" w:hAnsi="Verdana" w:cs="Calibri"/>
                <w:color w:val="000000"/>
                <w:sz w:val="24"/>
                <w:szCs w:val="24"/>
              </w:rPr>
              <w:t xml:space="preserve">Attorney-General &amp; Commissioner for Justice </w:t>
            </w:r>
          </w:p>
        </w:tc>
        <w:tc>
          <w:tcPr>
            <w:tcW w:w="1986" w:type="dxa"/>
            <w:tcBorders>
              <w:top w:val="single" w:sz="4" w:space="0" w:color="auto"/>
              <w:left w:val="single" w:sz="4" w:space="0" w:color="auto"/>
              <w:bottom w:val="single" w:sz="4" w:space="0" w:color="auto"/>
              <w:right w:val="single" w:sz="4" w:space="0" w:color="auto"/>
            </w:tcBorders>
            <w:noWrap/>
            <w:vAlign w:val="bottom"/>
            <w:hideMark/>
          </w:tcPr>
          <w:p w14:paraId="31913BCF" w14:textId="77777777" w:rsidR="00973B91" w:rsidRPr="00436135" w:rsidRDefault="00973B91" w:rsidP="00973B91">
            <w:pPr>
              <w:spacing w:after="0" w:line="240" w:lineRule="auto"/>
              <w:jc w:val="center"/>
              <w:rPr>
                <w:rFonts w:ascii="Verdana" w:eastAsia="Times New Roman" w:hAnsi="Verdana" w:cs="Calibri"/>
                <w:color w:val="000000"/>
                <w:sz w:val="24"/>
                <w:szCs w:val="24"/>
              </w:rPr>
            </w:pPr>
            <w:r w:rsidRPr="00436135">
              <w:rPr>
                <w:rFonts w:ascii="Verdana" w:eastAsia="Times New Roman" w:hAnsi="Verdana" w:cs="Calibri"/>
                <w:color w:val="000000"/>
                <w:sz w:val="24"/>
                <w:szCs w:val="24"/>
              </w:rPr>
              <w:t>Member</w:t>
            </w:r>
          </w:p>
        </w:tc>
      </w:tr>
      <w:tr w:rsidR="00973B91" w:rsidRPr="00436135" w14:paraId="62C6C552" w14:textId="77777777" w:rsidTr="00973B91">
        <w:trPr>
          <w:trHeight w:val="300"/>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245B7691" w14:textId="77777777" w:rsidR="00973B91" w:rsidRPr="00436135" w:rsidRDefault="00973B91" w:rsidP="00973B91">
            <w:pPr>
              <w:spacing w:after="0" w:line="240" w:lineRule="auto"/>
              <w:jc w:val="center"/>
              <w:rPr>
                <w:rFonts w:ascii="Verdana" w:eastAsia="Times New Roman" w:hAnsi="Verdana" w:cs="Calibri"/>
                <w:color w:val="000000"/>
                <w:sz w:val="24"/>
                <w:szCs w:val="24"/>
              </w:rPr>
            </w:pPr>
            <w:r w:rsidRPr="00436135">
              <w:rPr>
                <w:rFonts w:ascii="Verdana" w:eastAsia="Times New Roman" w:hAnsi="Verdana" w:cs="Calibri"/>
                <w:color w:val="000000"/>
                <w:sz w:val="24"/>
                <w:szCs w:val="24"/>
              </w:rPr>
              <w:t>iv</w:t>
            </w:r>
          </w:p>
        </w:tc>
        <w:tc>
          <w:tcPr>
            <w:tcW w:w="6908" w:type="dxa"/>
            <w:tcBorders>
              <w:top w:val="single" w:sz="4" w:space="0" w:color="auto"/>
              <w:left w:val="single" w:sz="4" w:space="0" w:color="auto"/>
              <w:bottom w:val="single" w:sz="4" w:space="0" w:color="auto"/>
              <w:right w:val="single" w:sz="4" w:space="0" w:color="auto"/>
            </w:tcBorders>
            <w:noWrap/>
            <w:vAlign w:val="bottom"/>
            <w:hideMark/>
          </w:tcPr>
          <w:p w14:paraId="63E065A0" w14:textId="77777777" w:rsidR="00973B91" w:rsidRPr="00436135" w:rsidRDefault="00973B91" w:rsidP="00973B91">
            <w:pPr>
              <w:spacing w:after="0" w:line="240" w:lineRule="auto"/>
              <w:rPr>
                <w:rFonts w:ascii="Verdana" w:eastAsia="Times New Roman" w:hAnsi="Verdana" w:cs="Calibri"/>
                <w:color w:val="000000"/>
                <w:sz w:val="24"/>
                <w:szCs w:val="24"/>
              </w:rPr>
            </w:pPr>
            <w:r w:rsidRPr="00436135">
              <w:rPr>
                <w:rFonts w:ascii="Verdana" w:eastAsia="Times New Roman" w:hAnsi="Verdana" w:cs="Calibri"/>
                <w:color w:val="000000"/>
                <w:sz w:val="24"/>
                <w:szCs w:val="24"/>
              </w:rPr>
              <w:t xml:space="preserve">State Auditor-General    </w:t>
            </w:r>
          </w:p>
        </w:tc>
        <w:tc>
          <w:tcPr>
            <w:tcW w:w="1986" w:type="dxa"/>
            <w:tcBorders>
              <w:top w:val="single" w:sz="4" w:space="0" w:color="auto"/>
              <w:left w:val="single" w:sz="4" w:space="0" w:color="auto"/>
              <w:bottom w:val="single" w:sz="4" w:space="0" w:color="auto"/>
              <w:right w:val="single" w:sz="4" w:space="0" w:color="auto"/>
            </w:tcBorders>
            <w:noWrap/>
            <w:vAlign w:val="bottom"/>
            <w:hideMark/>
          </w:tcPr>
          <w:p w14:paraId="32A799DF" w14:textId="77777777" w:rsidR="00973B91" w:rsidRPr="00436135" w:rsidRDefault="00973B91" w:rsidP="00973B91">
            <w:pPr>
              <w:spacing w:after="0" w:line="240" w:lineRule="auto"/>
              <w:jc w:val="center"/>
              <w:rPr>
                <w:rFonts w:ascii="Verdana" w:eastAsia="Times New Roman" w:hAnsi="Verdana" w:cs="Calibri"/>
                <w:color w:val="000000"/>
                <w:sz w:val="24"/>
                <w:szCs w:val="24"/>
              </w:rPr>
            </w:pPr>
            <w:r w:rsidRPr="00436135">
              <w:rPr>
                <w:rFonts w:ascii="Verdana" w:eastAsia="Times New Roman" w:hAnsi="Verdana" w:cs="Calibri"/>
                <w:color w:val="000000"/>
                <w:sz w:val="24"/>
                <w:szCs w:val="24"/>
              </w:rPr>
              <w:t>Member</w:t>
            </w:r>
          </w:p>
        </w:tc>
      </w:tr>
      <w:tr w:rsidR="00973B91" w:rsidRPr="00436135" w14:paraId="466F3C84" w14:textId="77777777" w:rsidTr="00973B91">
        <w:trPr>
          <w:trHeight w:val="300"/>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7E8CB54D" w14:textId="77777777" w:rsidR="00973B91" w:rsidRPr="00436135" w:rsidRDefault="00973B91" w:rsidP="00973B91">
            <w:pPr>
              <w:spacing w:after="0" w:line="240" w:lineRule="auto"/>
              <w:jc w:val="center"/>
              <w:rPr>
                <w:rFonts w:ascii="Verdana" w:eastAsia="Times New Roman" w:hAnsi="Verdana" w:cs="Calibri"/>
                <w:color w:val="000000"/>
                <w:sz w:val="24"/>
                <w:szCs w:val="24"/>
              </w:rPr>
            </w:pPr>
            <w:r w:rsidRPr="00436135">
              <w:rPr>
                <w:rFonts w:ascii="Verdana" w:eastAsia="Times New Roman" w:hAnsi="Verdana" w:cs="Calibri"/>
                <w:color w:val="000000"/>
                <w:sz w:val="24"/>
                <w:szCs w:val="24"/>
              </w:rPr>
              <w:t>v</w:t>
            </w:r>
          </w:p>
        </w:tc>
        <w:tc>
          <w:tcPr>
            <w:tcW w:w="6908" w:type="dxa"/>
            <w:tcBorders>
              <w:top w:val="single" w:sz="4" w:space="0" w:color="auto"/>
              <w:left w:val="single" w:sz="4" w:space="0" w:color="auto"/>
              <w:bottom w:val="single" w:sz="4" w:space="0" w:color="auto"/>
              <w:right w:val="single" w:sz="4" w:space="0" w:color="auto"/>
            </w:tcBorders>
            <w:noWrap/>
            <w:vAlign w:val="bottom"/>
            <w:hideMark/>
          </w:tcPr>
          <w:p w14:paraId="771434FE" w14:textId="77777777" w:rsidR="00973B91" w:rsidRPr="00436135" w:rsidRDefault="00973B91" w:rsidP="00973B91">
            <w:pPr>
              <w:spacing w:after="0" w:line="240" w:lineRule="auto"/>
              <w:rPr>
                <w:rFonts w:ascii="Verdana" w:eastAsia="Times New Roman" w:hAnsi="Verdana" w:cs="Calibri"/>
                <w:color w:val="000000"/>
                <w:sz w:val="24"/>
                <w:szCs w:val="24"/>
              </w:rPr>
            </w:pPr>
            <w:r w:rsidRPr="00436135">
              <w:rPr>
                <w:rFonts w:ascii="Verdana" w:eastAsia="Times New Roman" w:hAnsi="Verdana" w:cs="Calibri"/>
                <w:color w:val="000000"/>
                <w:sz w:val="24"/>
                <w:szCs w:val="24"/>
              </w:rPr>
              <w:t xml:space="preserve">Permanent Secretary, Finance </w:t>
            </w:r>
          </w:p>
        </w:tc>
        <w:tc>
          <w:tcPr>
            <w:tcW w:w="1986" w:type="dxa"/>
            <w:tcBorders>
              <w:top w:val="single" w:sz="4" w:space="0" w:color="auto"/>
              <w:left w:val="single" w:sz="4" w:space="0" w:color="auto"/>
              <w:bottom w:val="single" w:sz="4" w:space="0" w:color="auto"/>
              <w:right w:val="single" w:sz="4" w:space="0" w:color="auto"/>
            </w:tcBorders>
            <w:noWrap/>
            <w:vAlign w:val="bottom"/>
            <w:hideMark/>
          </w:tcPr>
          <w:p w14:paraId="5D41F560" w14:textId="77777777" w:rsidR="00973B91" w:rsidRPr="00436135" w:rsidRDefault="00973B91" w:rsidP="00973B91">
            <w:pPr>
              <w:spacing w:after="0" w:line="240" w:lineRule="auto"/>
              <w:jc w:val="center"/>
              <w:rPr>
                <w:rFonts w:ascii="Verdana" w:eastAsia="Times New Roman" w:hAnsi="Verdana" w:cs="Calibri"/>
                <w:color w:val="000000"/>
                <w:sz w:val="24"/>
                <w:szCs w:val="24"/>
              </w:rPr>
            </w:pPr>
            <w:r w:rsidRPr="00436135">
              <w:rPr>
                <w:rFonts w:ascii="Verdana" w:eastAsia="Times New Roman" w:hAnsi="Verdana" w:cs="Calibri"/>
                <w:color w:val="000000"/>
                <w:sz w:val="24"/>
                <w:szCs w:val="24"/>
              </w:rPr>
              <w:t>Member</w:t>
            </w:r>
          </w:p>
        </w:tc>
      </w:tr>
      <w:tr w:rsidR="00973B91" w:rsidRPr="00436135" w14:paraId="334CDC33" w14:textId="77777777" w:rsidTr="00973B91">
        <w:trPr>
          <w:trHeight w:val="300"/>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34716939" w14:textId="77777777" w:rsidR="00973B91" w:rsidRPr="00436135" w:rsidRDefault="00973B91" w:rsidP="00973B91">
            <w:pPr>
              <w:spacing w:after="0" w:line="240" w:lineRule="auto"/>
              <w:jc w:val="center"/>
              <w:rPr>
                <w:rFonts w:ascii="Verdana" w:eastAsia="Times New Roman" w:hAnsi="Verdana" w:cs="Calibri"/>
                <w:color w:val="000000"/>
                <w:sz w:val="24"/>
                <w:szCs w:val="24"/>
              </w:rPr>
            </w:pPr>
            <w:r w:rsidRPr="00436135">
              <w:rPr>
                <w:rFonts w:ascii="Verdana" w:eastAsia="Times New Roman" w:hAnsi="Verdana" w:cs="Calibri"/>
                <w:color w:val="000000"/>
                <w:sz w:val="24"/>
                <w:szCs w:val="24"/>
              </w:rPr>
              <w:t>vi</w:t>
            </w:r>
          </w:p>
        </w:tc>
        <w:tc>
          <w:tcPr>
            <w:tcW w:w="6908" w:type="dxa"/>
            <w:tcBorders>
              <w:top w:val="single" w:sz="4" w:space="0" w:color="auto"/>
              <w:left w:val="single" w:sz="4" w:space="0" w:color="auto"/>
              <w:bottom w:val="single" w:sz="4" w:space="0" w:color="auto"/>
              <w:right w:val="single" w:sz="4" w:space="0" w:color="auto"/>
            </w:tcBorders>
            <w:noWrap/>
            <w:vAlign w:val="bottom"/>
            <w:hideMark/>
          </w:tcPr>
          <w:p w14:paraId="7DDE7E4E" w14:textId="77777777" w:rsidR="00973B91" w:rsidRPr="00436135" w:rsidRDefault="00973B91" w:rsidP="00973B91">
            <w:pPr>
              <w:spacing w:after="0" w:line="240" w:lineRule="auto"/>
              <w:rPr>
                <w:rFonts w:ascii="Verdana" w:eastAsia="Times New Roman" w:hAnsi="Verdana" w:cs="Calibri"/>
                <w:color w:val="000000"/>
                <w:sz w:val="24"/>
                <w:szCs w:val="24"/>
              </w:rPr>
            </w:pPr>
            <w:r w:rsidRPr="00436135">
              <w:rPr>
                <w:rFonts w:ascii="Verdana" w:eastAsia="Times New Roman" w:hAnsi="Verdana" w:cs="Calibri"/>
                <w:color w:val="000000"/>
                <w:sz w:val="24"/>
                <w:szCs w:val="24"/>
              </w:rPr>
              <w:t>Accountant-General   </w:t>
            </w:r>
          </w:p>
        </w:tc>
        <w:tc>
          <w:tcPr>
            <w:tcW w:w="1986" w:type="dxa"/>
            <w:tcBorders>
              <w:top w:val="single" w:sz="4" w:space="0" w:color="auto"/>
              <w:left w:val="single" w:sz="4" w:space="0" w:color="auto"/>
              <w:bottom w:val="single" w:sz="4" w:space="0" w:color="auto"/>
              <w:right w:val="single" w:sz="4" w:space="0" w:color="auto"/>
            </w:tcBorders>
            <w:noWrap/>
            <w:vAlign w:val="bottom"/>
            <w:hideMark/>
          </w:tcPr>
          <w:p w14:paraId="5BA064EE" w14:textId="77777777" w:rsidR="00973B91" w:rsidRPr="00436135" w:rsidRDefault="00973B91" w:rsidP="00973B91">
            <w:pPr>
              <w:spacing w:after="0" w:line="240" w:lineRule="auto"/>
              <w:jc w:val="center"/>
              <w:rPr>
                <w:rFonts w:ascii="Verdana" w:eastAsia="Times New Roman" w:hAnsi="Verdana" w:cs="Calibri"/>
                <w:color w:val="000000"/>
                <w:sz w:val="24"/>
                <w:szCs w:val="24"/>
              </w:rPr>
            </w:pPr>
            <w:r w:rsidRPr="00436135">
              <w:rPr>
                <w:rFonts w:ascii="Verdana" w:eastAsia="Times New Roman" w:hAnsi="Verdana" w:cs="Calibri"/>
                <w:color w:val="000000"/>
                <w:sz w:val="24"/>
                <w:szCs w:val="24"/>
              </w:rPr>
              <w:t>Member</w:t>
            </w:r>
          </w:p>
        </w:tc>
      </w:tr>
      <w:tr w:rsidR="00973B91" w:rsidRPr="00436135" w14:paraId="2DE39FC0" w14:textId="77777777" w:rsidTr="00973B91">
        <w:trPr>
          <w:trHeight w:val="300"/>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26A84CEC" w14:textId="77777777" w:rsidR="00973B91" w:rsidRPr="00436135" w:rsidRDefault="00973B91" w:rsidP="00973B91">
            <w:pPr>
              <w:spacing w:after="0" w:line="240" w:lineRule="auto"/>
              <w:jc w:val="center"/>
              <w:rPr>
                <w:rFonts w:ascii="Verdana" w:eastAsia="Times New Roman" w:hAnsi="Verdana" w:cs="Calibri"/>
                <w:color w:val="000000"/>
                <w:sz w:val="24"/>
                <w:szCs w:val="24"/>
              </w:rPr>
            </w:pPr>
            <w:r w:rsidRPr="00436135">
              <w:rPr>
                <w:rFonts w:ascii="Verdana" w:eastAsia="Times New Roman" w:hAnsi="Verdana" w:cs="Calibri"/>
                <w:color w:val="000000"/>
                <w:sz w:val="24"/>
                <w:szCs w:val="24"/>
              </w:rPr>
              <w:t>vii</w:t>
            </w:r>
          </w:p>
        </w:tc>
        <w:tc>
          <w:tcPr>
            <w:tcW w:w="6908" w:type="dxa"/>
            <w:tcBorders>
              <w:top w:val="single" w:sz="4" w:space="0" w:color="auto"/>
              <w:left w:val="single" w:sz="4" w:space="0" w:color="auto"/>
              <w:bottom w:val="single" w:sz="4" w:space="0" w:color="auto"/>
              <w:right w:val="single" w:sz="4" w:space="0" w:color="auto"/>
            </w:tcBorders>
            <w:noWrap/>
            <w:vAlign w:val="bottom"/>
            <w:hideMark/>
          </w:tcPr>
          <w:p w14:paraId="219BBCA6" w14:textId="77777777" w:rsidR="00973B91" w:rsidRPr="00436135" w:rsidRDefault="00973B91" w:rsidP="00973B91">
            <w:pPr>
              <w:spacing w:after="0" w:line="240" w:lineRule="auto"/>
              <w:rPr>
                <w:rFonts w:ascii="Verdana" w:eastAsia="Times New Roman" w:hAnsi="Verdana" w:cs="Calibri"/>
                <w:color w:val="000000"/>
                <w:sz w:val="24"/>
                <w:szCs w:val="24"/>
              </w:rPr>
            </w:pPr>
            <w:r w:rsidRPr="00436135">
              <w:rPr>
                <w:rFonts w:ascii="Verdana" w:eastAsia="Times New Roman" w:hAnsi="Verdana" w:cs="Calibri"/>
                <w:color w:val="000000"/>
                <w:sz w:val="24"/>
                <w:szCs w:val="24"/>
              </w:rPr>
              <w:t>Permanent Secretary, Ministry of Local Government &amp; Chieftaincy Affairs   </w:t>
            </w:r>
          </w:p>
        </w:tc>
        <w:tc>
          <w:tcPr>
            <w:tcW w:w="1986" w:type="dxa"/>
            <w:tcBorders>
              <w:top w:val="single" w:sz="4" w:space="0" w:color="auto"/>
              <w:left w:val="single" w:sz="4" w:space="0" w:color="auto"/>
              <w:bottom w:val="single" w:sz="4" w:space="0" w:color="auto"/>
              <w:right w:val="single" w:sz="4" w:space="0" w:color="auto"/>
            </w:tcBorders>
            <w:noWrap/>
            <w:vAlign w:val="bottom"/>
            <w:hideMark/>
          </w:tcPr>
          <w:p w14:paraId="6EA0E7A5" w14:textId="77777777" w:rsidR="00973B91" w:rsidRPr="00436135" w:rsidRDefault="00973B91" w:rsidP="00973B91">
            <w:pPr>
              <w:spacing w:after="0" w:line="240" w:lineRule="auto"/>
              <w:jc w:val="center"/>
              <w:rPr>
                <w:rFonts w:ascii="Verdana" w:eastAsia="Times New Roman" w:hAnsi="Verdana" w:cs="Calibri"/>
                <w:color w:val="000000"/>
                <w:sz w:val="24"/>
                <w:szCs w:val="24"/>
              </w:rPr>
            </w:pPr>
            <w:r w:rsidRPr="00436135">
              <w:rPr>
                <w:rFonts w:ascii="Verdana" w:eastAsia="Times New Roman" w:hAnsi="Verdana" w:cs="Calibri"/>
                <w:color w:val="000000"/>
                <w:sz w:val="24"/>
                <w:szCs w:val="24"/>
              </w:rPr>
              <w:t>Member</w:t>
            </w:r>
          </w:p>
        </w:tc>
      </w:tr>
      <w:tr w:rsidR="00973B91" w:rsidRPr="00436135" w14:paraId="03CFC28B" w14:textId="77777777" w:rsidTr="00973B91">
        <w:trPr>
          <w:trHeight w:val="300"/>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10745781" w14:textId="77777777" w:rsidR="00973B91" w:rsidRPr="00436135" w:rsidRDefault="00973B91" w:rsidP="00973B91">
            <w:pPr>
              <w:spacing w:after="0" w:line="240" w:lineRule="auto"/>
              <w:jc w:val="center"/>
              <w:rPr>
                <w:rFonts w:ascii="Verdana" w:eastAsia="Times New Roman" w:hAnsi="Verdana" w:cs="Calibri"/>
                <w:color w:val="000000"/>
                <w:sz w:val="24"/>
                <w:szCs w:val="24"/>
              </w:rPr>
            </w:pPr>
            <w:r w:rsidRPr="00436135">
              <w:rPr>
                <w:rFonts w:ascii="Verdana" w:eastAsia="Times New Roman" w:hAnsi="Verdana" w:cs="Calibri"/>
                <w:color w:val="000000"/>
                <w:sz w:val="24"/>
                <w:szCs w:val="24"/>
              </w:rPr>
              <w:t>viii</w:t>
            </w:r>
          </w:p>
        </w:tc>
        <w:tc>
          <w:tcPr>
            <w:tcW w:w="6908" w:type="dxa"/>
            <w:tcBorders>
              <w:top w:val="single" w:sz="4" w:space="0" w:color="auto"/>
              <w:left w:val="single" w:sz="4" w:space="0" w:color="auto"/>
              <w:bottom w:val="single" w:sz="4" w:space="0" w:color="auto"/>
              <w:right w:val="single" w:sz="4" w:space="0" w:color="auto"/>
            </w:tcBorders>
            <w:noWrap/>
            <w:vAlign w:val="bottom"/>
            <w:hideMark/>
          </w:tcPr>
          <w:p w14:paraId="5A4D9FAB" w14:textId="77777777" w:rsidR="00973B91" w:rsidRPr="00436135" w:rsidRDefault="00973B91" w:rsidP="00973B91">
            <w:pPr>
              <w:spacing w:after="0" w:line="240" w:lineRule="auto"/>
              <w:rPr>
                <w:rFonts w:ascii="Verdana" w:eastAsia="Times New Roman" w:hAnsi="Verdana" w:cs="Calibri"/>
                <w:color w:val="000000"/>
                <w:sz w:val="24"/>
                <w:szCs w:val="24"/>
              </w:rPr>
            </w:pPr>
            <w:r w:rsidRPr="00436135">
              <w:rPr>
                <w:rFonts w:ascii="Verdana" w:eastAsia="Times New Roman" w:hAnsi="Verdana" w:cs="Calibri"/>
                <w:color w:val="000000"/>
                <w:sz w:val="24"/>
                <w:szCs w:val="24"/>
              </w:rPr>
              <w:t>Auditor-General, Local Government</w:t>
            </w:r>
          </w:p>
        </w:tc>
        <w:tc>
          <w:tcPr>
            <w:tcW w:w="1986" w:type="dxa"/>
            <w:tcBorders>
              <w:top w:val="single" w:sz="4" w:space="0" w:color="auto"/>
              <w:left w:val="single" w:sz="4" w:space="0" w:color="auto"/>
              <w:bottom w:val="single" w:sz="4" w:space="0" w:color="auto"/>
              <w:right w:val="single" w:sz="4" w:space="0" w:color="auto"/>
            </w:tcBorders>
            <w:noWrap/>
            <w:vAlign w:val="bottom"/>
            <w:hideMark/>
          </w:tcPr>
          <w:p w14:paraId="6EF3389D" w14:textId="77777777" w:rsidR="00973B91" w:rsidRPr="00436135" w:rsidRDefault="00973B91" w:rsidP="00973B91">
            <w:pPr>
              <w:spacing w:after="0" w:line="240" w:lineRule="auto"/>
              <w:jc w:val="center"/>
              <w:rPr>
                <w:rFonts w:ascii="Verdana" w:eastAsia="Times New Roman" w:hAnsi="Verdana" w:cs="Calibri"/>
                <w:color w:val="000000"/>
                <w:sz w:val="24"/>
                <w:szCs w:val="24"/>
              </w:rPr>
            </w:pPr>
            <w:r w:rsidRPr="00436135">
              <w:rPr>
                <w:rFonts w:ascii="Verdana" w:eastAsia="Times New Roman" w:hAnsi="Verdana" w:cs="Calibri"/>
                <w:color w:val="000000"/>
                <w:sz w:val="24"/>
                <w:szCs w:val="24"/>
              </w:rPr>
              <w:t>Member</w:t>
            </w:r>
          </w:p>
        </w:tc>
      </w:tr>
      <w:tr w:rsidR="00973B91" w:rsidRPr="00436135" w14:paraId="3358E42D" w14:textId="77777777" w:rsidTr="00973B91">
        <w:trPr>
          <w:trHeight w:val="300"/>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54670A5D" w14:textId="77777777" w:rsidR="00973B91" w:rsidRPr="00436135" w:rsidRDefault="00973B91" w:rsidP="00973B91">
            <w:pPr>
              <w:spacing w:after="0" w:line="240" w:lineRule="auto"/>
              <w:jc w:val="center"/>
              <w:rPr>
                <w:rFonts w:ascii="Verdana" w:eastAsia="Times New Roman" w:hAnsi="Verdana" w:cs="Calibri"/>
                <w:color w:val="000000"/>
                <w:sz w:val="24"/>
                <w:szCs w:val="24"/>
              </w:rPr>
            </w:pPr>
            <w:r w:rsidRPr="00436135">
              <w:rPr>
                <w:rFonts w:ascii="Verdana" w:eastAsia="Times New Roman" w:hAnsi="Verdana" w:cs="Calibri"/>
                <w:color w:val="000000"/>
                <w:sz w:val="24"/>
                <w:szCs w:val="24"/>
              </w:rPr>
              <w:t>ix</w:t>
            </w:r>
          </w:p>
        </w:tc>
        <w:tc>
          <w:tcPr>
            <w:tcW w:w="6908" w:type="dxa"/>
            <w:tcBorders>
              <w:top w:val="single" w:sz="4" w:space="0" w:color="auto"/>
              <w:left w:val="single" w:sz="4" w:space="0" w:color="auto"/>
              <w:bottom w:val="single" w:sz="4" w:space="0" w:color="auto"/>
              <w:right w:val="single" w:sz="4" w:space="0" w:color="auto"/>
            </w:tcBorders>
            <w:noWrap/>
            <w:vAlign w:val="bottom"/>
            <w:hideMark/>
          </w:tcPr>
          <w:p w14:paraId="100570A6" w14:textId="77777777" w:rsidR="00973B91" w:rsidRPr="00436135" w:rsidRDefault="00973B91" w:rsidP="00973B91">
            <w:pPr>
              <w:spacing w:after="0" w:line="240" w:lineRule="auto"/>
              <w:rPr>
                <w:rFonts w:ascii="Verdana" w:eastAsia="Times New Roman" w:hAnsi="Verdana" w:cs="Calibri"/>
                <w:color w:val="000000"/>
                <w:sz w:val="24"/>
                <w:szCs w:val="24"/>
              </w:rPr>
            </w:pPr>
            <w:r w:rsidRPr="00436135">
              <w:rPr>
                <w:rFonts w:ascii="Verdana" w:eastAsia="Times New Roman" w:hAnsi="Verdana" w:cs="Calibri"/>
                <w:color w:val="000000"/>
                <w:sz w:val="24"/>
                <w:szCs w:val="24"/>
              </w:rPr>
              <w:t xml:space="preserve">Akwa Ibom State Public Procurement Board Executive Secretary </w:t>
            </w:r>
          </w:p>
        </w:tc>
        <w:tc>
          <w:tcPr>
            <w:tcW w:w="1986" w:type="dxa"/>
            <w:tcBorders>
              <w:top w:val="single" w:sz="4" w:space="0" w:color="auto"/>
              <w:left w:val="single" w:sz="4" w:space="0" w:color="auto"/>
              <w:bottom w:val="single" w:sz="4" w:space="0" w:color="auto"/>
              <w:right w:val="single" w:sz="4" w:space="0" w:color="auto"/>
            </w:tcBorders>
            <w:noWrap/>
            <w:vAlign w:val="bottom"/>
            <w:hideMark/>
          </w:tcPr>
          <w:p w14:paraId="3BBF4222" w14:textId="77777777" w:rsidR="00973B91" w:rsidRPr="00436135" w:rsidRDefault="00973B91" w:rsidP="00973B91">
            <w:pPr>
              <w:spacing w:after="0" w:line="240" w:lineRule="auto"/>
              <w:jc w:val="center"/>
              <w:rPr>
                <w:rFonts w:ascii="Verdana" w:eastAsia="Times New Roman" w:hAnsi="Verdana" w:cs="Calibri"/>
                <w:color w:val="000000"/>
                <w:sz w:val="24"/>
                <w:szCs w:val="24"/>
              </w:rPr>
            </w:pPr>
            <w:r w:rsidRPr="00436135">
              <w:rPr>
                <w:rFonts w:ascii="Verdana" w:eastAsia="Times New Roman" w:hAnsi="Verdana" w:cs="Calibri"/>
                <w:color w:val="000000"/>
                <w:sz w:val="24"/>
                <w:szCs w:val="24"/>
              </w:rPr>
              <w:t>Member</w:t>
            </w:r>
          </w:p>
        </w:tc>
      </w:tr>
      <w:tr w:rsidR="00973B91" w:rsidRPr="00436135" w14:paraId="446094F6" w14:textId="77777777" w:rsidTr="00973B91">
        <w:trPr>
          <w:trHeight w:val="170"/>
        </w:trPr>
        <w:tc>
          <w:tcPr>
            <w:tcW w:w="664" w:type="dxa"/>
            <w:tcBorders>
              <w:top w:val="single" w:sz="4" w:space="0" w:color="auto"/>
              <w:left w:val="single" w:sz="4" w:space="0" w:color="auto"/>
              <w:bottom w:val="single" w:sz="4" w:space="0" w:color="auto"/>
              <w:right w:val="single" w:sz="4" w:space="0" w:color="auto"/>
            </w:tcBorders>
            <w:noWrap/>
            <w:vAlign w:val="bottom"/>
          </w:tcPr>
          <w:p w14:paraId="7436534F" w14:textId="77777777" w:rsidR="00973B91" w:rsidRPr="00436135" w:rsidRDefault="00973B91" w:rsidP="00973B91">
            <w:pPr>
              <w:spacing w:after="0" w:line="240" w:lineRule="auto"/>
              <w:jc w:val="center"/>
              <w:rPr>
                <w:rFonts w:ascii="Verdana" w:eastAsia="Times New Roman" w:hAnsi="Verdana" w:cs="Calibri"/>
                <w:color w:val="000000"/>
                <w:sz w:val="24"/>
                <w:szCs w:val="24"/>
              </w:rPr>
            </w:pPr>
            <w:r w:rsidRPr="00436135">
              <w:rPr>
                <w:rFonts w:ascii="Verdana" w:eastAsia="Times New Roman" w:hAnsi="Verdana" w:cs="Calibri"/>
                <w:color w:val="000000"/>
                <w:sz w:val="24"/>
                <w:szCs w:val="24"/>
              </w:rPr>
              <w:t>x</w:t>
            </w:r>
          </w:p>
        </w:tc>
        <w:tc>
          <w:tcPr>
            <w:tcW w:w="6908" w:type="dxa"/>
            <w:tcBorders>
              <w:top w:val="single" w:sz="4" w:space="0" w:color="auto"/>
              <w:left w:val="single" w:sz="4" w:space="0" w:color="auto"/>
              <w:bottom w:val="single" w:sz="4" w:space="0" w:color="auto"/>
              <w:right w:val="single" w:sz="4" w:space="0" w:color="auto"/>
            </w:tcBorders>
            <w:noWrap/>
            <w:vAlign w:val="bottom"/>
          </w:tcPr>
          <w:p w14:paraId="6326EA0B" w14:textId="77777777" w:rsidR="00973B91" w:rsidRPr="00436135" w:rsidRDefault="00973B91" w:rsidP="00973B91">
            <w:pPr>
              <w:spacing w:after="0" w:line="240" w:lineRule="auto"/>
              <w:rPr>
                <w:rFonts w:ascii="Verdana" w:eastAsia="Times New Roman" w:hAnsi="Verdana" w:cs="Calibri"/>
                <w:color w:val="000000"/>
                <w:sz w:val="24"/>
                <w:szCs w:val="24"/>
              </w:rPr>
            </w:pPr>
            <w:r w:rsidRPr="00436135">
              <w:rPr>
                <w:rFonts w:ascii="Verdana" w:eastAsia="Times New Roman" w:hAnsi="Verdana" w:cs="Calibri"/>
                <w:color w:val="000000"/>
                <w:sz w:val="24"/>
                <w:szCs w:val="24"/>
              </w:rPr>
              <w:t>SFTAS Focal Person</w:t>
            </w:r>
          </w:p>
        </w:tc>
        <w:tc>
          <w:tcPr>
            <w:tcW w:w="1986" w:type="dxa"/>
            <w:tcBorders>
              <w:top w:val="single" w:sz="4" w:space="0" w:color="auto"/>
              <w:left w:val="single" w:sz="4" w:space="0" w:color="auto"/>
              <w:bottom w:val="single" w:sz="4" w:space="0" w:color="auto"/>
              <w:right w:val="single" w:sz="4" w:space="0" w:color="auto"/>
            </w:tcBorders>
            <w:noWrap/>
            <w:vAlign w:val="bottom"/>
          </w:tcPr>
          <w:p w14:paraId="66ED9B02" w14:textId="77777777" w:rsidR="00973B91" w:rsidRPr="00436135" w:rsidRDefault="00973B91" w:rsidP="00973B91">
            <w:pPr>
              <w:spacing w:after="0" w:line="240" w:lineRule="auto"/>
              <w:jc w:val="center"/>
              <w:rPr>
                <w:rFonts w:ascii="Verdana" w:eastAsia="Times New Roman" w:hAnsi="Verdana" w:cs="Calibri"/>
                <w:color w:val="000000"/>
                <w:sz w:val="24"/>
                <w:szCs w:val="24"/>
              </w:rPr>
            </w:pPr>
            <w:r w:rsidRPr="00436135">
              <w:rPr>
                <w:rFonts w:ascii="Verdana" w:eastAsia="Times New Roman" w:hAnsi="Verdana" w:cs="Calibri"/>
                <w:color w:val="000000"/>
                <w:sz w:val="24"/>
                <w:szCs w:val="24"/>
              </w:rPr>
              <w:t>Member</w:t>
            </w:r>
          </w:p>
        </w:tc>
      </w:tr>
      <w:tr w:rsidR="00973B91" w:rsidRPr="00436135" w14:paraId="2E4220B0" w14:textId="77777777" w:rsidTr="00973B91">
        <w:trPr>
          <w:trHeight w:val="80"/>
        </w:trPr>
        <w:tc>
          <w:tcPr>
            <w:tcW w:w="664" w:type="dxa"/>
            <w:tcBorders>
              <w:top w:val="single" w:sz="4" w:space="0" w:color="auto"/>
              <w:left w:val="single" w:sz="4" w:space="0" w:color="auto"/>
              <w:bottom w:val="single" w:sz="4" w:space="0" w:color="auto"/>
              <w:right w:val="single" w:sz="4" w:space="0" w:color="auto"/>
            </w:tcBorders>
            <w:noWrap/>
            <w:vAlign w:val="bottom"/>
            <w:hideMark/>
          </w:tcPr>
          <w:p w14:paraId="483F7729" w14:textId="77777777" w:rsidR="00973B91" w:rsidRPr="00436135" w:rsidRDefault="00973B91" w:rsidP="00973B91">
            <w:pPr>
              <w:spacing w:after="0" w:line="240" w:lineRule="auto"/>
              <w:rPr>
                <w:rFonts w:ascii="Verdana" w:eastAsia="Times New Roman" w:hAnsi="Verdana" w:cs="Calibri"/>
                <w:color w:val="000000"/>
                <w:sz w:val="24"/>
                <w:szCs w:val="24"/>
              </w:rPr>
            </w:pPr>
            <w:r w:rsidRPr="00436135">
              <w:rPr>
                <w:rFonts w:ascii="Verdana" w:eastAsia="Times New Roman" w:hAnsi="Verdana" w:cs="Calibri"/>
                <w:color w:val="000000"/>
                <w:sz w:val="24"/>
                <w:szCs w:val="24"/>
              </w:rPr>
              <w:t xml:space="preserve">  xi</w:t>
            </w:r>
          </w:p>
        </w:tc>
        <w:tc>
          <w:tcPr>
            <w:tcW w:w="6908" w:type="dxa"/>
            <w:tcBorders>
              <w:top w:val="single" w:sz="4" w:space="0" w:color="auto"/>
              <w:left w:val="single" w:sz="4" w:space="0" w:color="auto"/>
              <w:bottom w:val="single" w:sz="4" w:space="0" w:color="auto"/>
              <w:right w:val="single" w:sz="4" w:space="0" w:color="auto"/>
            </w:tcBorders>
            <w:noWrap/>
            <w:vAlign w:val="bottom"/>
            <w:hideMark/>
          </w:tcPr>
          <w:p w14:paraId="45CB38E9" w14:textId="77777777" w:rsidR="00973B91" w:rsidRPr="00436135" w:rsidRDefault="00973B91" w:rsidP="00973B91">
            <w:pPr>
              <w:spacing w:after="0" w:line="240" w:lineRule="auto"/>
              <w:rPr>
                <w:rFonts w:ascii="Verdana" w:eastAsia="Times New Roman" w:hAnsi="Verdana" w:cs="Calibri"/>
                <w:color w:val="000000"/>
                <w:sz w:val="24"/>
                <w:szCs w:val="24"/>
              </w:rPr>
            </w:pPr>
            <w:r w:rsidRPr="00436135">
              <w:rPr>
                <w:rFonts w:ascii="Verdana" w:eastAsia="Times New Roman" w:hAnsi="Verdana" w:cs="Calibri"/>
                <w:color w:val="000000"/>
                <w:sz w:val="24"/>
                <w:szCs w:val="24"/>
              </w:rPr>
              <w:t>Head, Debt Management Office</w:t>
            </w:r>
          </w:p>
        </w:tc>
        <w:tc>
          <w:tcPr>
            <w:tcW w:w="1986" w:type="dxa"/>
            <w:tcBorders>
              <w:top w:val="single" w:sz="4" w:space="0" w:color="auto"/>
              <w:left w:val="single" w:sz="4" w:space="0" w:color="auto"/>
              <w:bottom w:val="single" w:sz="4" w:space="0" w:color="auto"/>
              <w:right w:val="single" w:sz="4" w:space="0" w:color="auto"/>
            </w:tcBorders>
            <w:noWrap/>
            <w:vAlign w:val="bottom"/>
            <w:hideMark/>
          </w:tcPr>
          <w:p w14:paraId="20531465" w14:textId="77777777" w:rsidR="00973B91" w:rsidRPr="00436135" w:rsidRDefault="00973B91" w:rsidP="00973B91">
            <w:pPr>
              <w:spacing w:after="0" w:line="240" w:lineRule="auto"/>
              <w:jc w:val="center"/>
              <w:rPr>
                <w:rFonts w:ascii="Verdana" w:eastAsia="Times New Roman" w:hAnsi="Verdana" w:cs="Calibri"/>
                <w:color w:val="000000"/>
                <w:sz w:val="24"/>
                <w:szCs w:val="24"/>
              </w:rPr>
            </w:pPr>
            <w:r w:rsidRPr="00436135">
              <w:rPr>
                <w:rFonts w:ascii="Verdana" w:eastAsia="Times New Roman" w:hAnsi="Verdana" w:cs="Calibri"/>
                <w:color w:val="000000"/>
                <w:sz w:val="24"/>
                <w:szCs w:val="24"/>
              </w:rPr>
              <w:t>Secretary</w:t>
            </w:r>
          </w:p>
        </w:tc>
      </w:tr>
    </w:tbl>
    <w:p w14:paraId="2C9B4845" w14:textId="06BA2109" w:rsidR="006E5055" w:rsidRDefault="006E5055" w:rsidP="00885A9C">
      <w:pPr>
        <w:pStyle w:val="Heading2"/>
        <w:numPr>
          <w:ilvl w:val="0"/>
          <w:numId w:val="0"/>
        </w:numPr>
        <w:ind w:left="576"/>
        <w:jc w:val="both"/>
        <w:rPr>
          <w:rFonts w:ascii="Verdana" w:hAnsi="Verdana"/>
          <w:b/>
          <w:bCs/>
        </w:rPr>
      </w:pPr>
    </w:p>
    <w:p w14:paraId="2D921702" w14:textId="58897F2B" w:rsidR="00436135" w:rsidRDefault="00436135" w:rsidP="00436135"/>
    <w:p w14:paraId="2495073D" w14:textId="77777777" w:rsidR="00436135" w:rsidRPr="00436135" w:rsidRDefault="00436135" w:rsidP="00436135"/>
    <w:p w14:paraId="23E2E0E9" w14:textId="77777777" w:rsidR="00635F76" w:rsidRPr="00635F76" w:rsidRDefault="00635F76" w:rsidP="00635F76">
      <w:pPr>
        <w:widowControl w:val="0"/>
        <w:numPr>
          <w:ilvl w:val="1"/>
          <w:numId w:val="19"/>
        </w:numPr>
        <w:tabs>
          <w:tab w:val="left" w:pos="777"/>
        </w:tabs>
        <w:autoSpaceDE w:val="0"/>
        <w:autoSpaceDN w:val="0"/>
        <w:spacing w:before="81" w:after="0" w:line="240" w:lineRule="auto"/>
        <w:ind w:hanging="577"/>
        <w:jc w:val="both"/>
        <w:rPr>
          <w:rFonts w:ascii="Verdana" w:eastAsia="Verdana" w:hAnsi="Verdana" w:cs="Verdana"/>
          <w:b/>
          <w:sz w:val="24"/>
        </w:rPr>
      </w:pPr>
      <w:r w:rsidRPr="00635F76">
        <w:rPr>
          <w:rFonts w:ascii="Verdana" w:eastAsia="Verdana" w:hAnsi="Verdana" w:cs="Verdana"/>
          <w:b/>
          <w:sz w:val="24"/>
        </w:rPr>
        <w:lastRenderedPageBreak/>
        <w:t>Committee</w:t>
      </w:r>
      <w:r w:rsidRPr="00635F76">
        <w:rPr>
          <w:rFonts w:ascii="Verdana" w:eastAsia="Verdana" w:hAnsi="Verdana" w:cs="Verdana"/>
          <w:b/>
          <w:spacing w:val="-2"/>
          <w:sz w:val="24"/>
        </w:rPr>
        <w:t xml:space="preserve"> </w:t>
      </w:r>
      <w:r w:rsidRPr="00635F76">
        <w:rPr>
          <w:rFonts w:ascii="Verdana" w:eastAsia="Verdana" w:hAnsi="Verdana" w:cs="Verdana"/>
          <w:b/>
          <w:sz w:val="24"/>
        </w:rPr>
        <w:t>Secretariat</w:t>
      </w:r>
    </w:p>
    <w:p w14:paraId="51DB19EB" w14:textId="77777777" w:rsidR="00635F76" w:rsidRPr="00635F76" w:rsidRDefault="00635F76" w:rsidP="00635F76">
      <w:pPr>
        <w:widowControl w:val="0"/>
        <w:autoSpaceDE w:val="0"/>
        <w:autoSpaceDN w:val="0"/>
        <w:spacing w:before="23" w:after="0"/>
        <w:ind w:left="920" w:right="490"/>
        <w:jc w:val="both"/>
        <w:rPr>
          <w:rFonts w:ascii="Verdana" w:eastAsia="Verdana" w:hAnsi="Verdana" w:cs="Verdana"/>
          <w:sz w:val="24"/>
          <w:szCs w:val="24"/>
        </w:rPr>
      </w:pPr>
      <w:r w:rsidRPr="00635F76">
        <w:rPr>
          <w:rFonts w:ascii="Verdana" w:eastAsia="Verdana" w:hAnsi="Verdana" w:cs="Verdana"/>
          <w:w w:val="105"/>
          <w:sz w:val="24"/>
          <w:szCs w:val="24"/>
        </w:rPr>
        <w:t>The Committee shall establish a Secretariat to support its work using existing Staff or Units within the Office of the Accountant-General and the State’s Debt Management Office.</w:t>
      </w:r>
    </w:p>
    <w:p w14:paraId="5D7E2CF4" w14:textId="77777777" w:rsidR="00635F76" w:rsidRPr="00635F76" w:rsidRDefault="00635F76" w:rsidP="00635F76">
      <w:pPr>
        <w:widowControl w:val="0"/>
        <w:numPr>
          <w:ilvl w:val="1"/>
          <w:numId w:val="19"/>
        </w:numPr>
        <w:tabs>
          <w:tab w:val="left" w:pos="777"/>
        </w:tabs>
        <w:autoSpaceDE w:val="0"/>
        <w:autoSpaceDN w:val="0"/>
        <w:spacing w:before="201" w:after="0" w:line="240" w:lineRule="auto"/>
        <w:ind w:hanging="577"/>
        <w:jc w:val="both"/>
        <w:outlineLvl w:val="0"/>
        <w:rPr>
          <w:rFonts w:ascii="Verdana" w:eastAsia="Verdana" w:hAnsi="Verdana" w:cs="Verdana"/>
          <w:b/>
          <w:bCs/>
          <w:sz w:val="24"/>
          <w:szCs w:val="24"/>
        </w:rPr>
      </w:pPr>
      <w:bookmarkStart w:id="33" w:name="_bookmark29"/>
      <w:bookmarkEnd w:id="33"/>
      <w:r w:rsidRPr="00635F76">
        <w:rPr>
          <w:rFonts w:ascii="Verdana" w:eastAsia="Verdana" w:hAnsi="Verdana" w:cs="Verdana"/>
          <w:b/>
          <w:bCs/>
          <w:sz w:val="24"/>
          <w:szCs w:val="24"/>
        </w:rPr>
        <w:t>Power and Authorities of the</w:t>
      </w:r>
      <w:r w:rsidRPr="00635F76">
        <w:rPr>
          <w:rFonts w:ascii="Verdana" w:eastAsia="Verdana" w:hAnsi="Verdana" w:cs="Verdana"/>
          <w:b/>
          <w:bCs/>
          <w:spacing w:val="-6"/>
          <w:sz w:val="24"/>
          <w:szCs w:val="24"/>
        </w:rPr>
        <w:t xml:space="preserve"> </w:t>
      </w:r>
      <w:r w:rsidRPr="00635F76">
        <w:rPr>
          <w:rFonts w:ascii="Verdana" w:eastAsia="Verdana" w:hAnsi="Verdana" w:cs="Verdana"/>
          <w:b/>
          <w:bCs/>
          <w:sz w:val="24"/>
          <w:szCs w:val="24"/>
        </w:rPr>
        <w:t>Committee</w:t>
      </w:r>
    </w:p>
    <w:p w14:paraId="4C8F6BA6" w14:textId="77777777" w:rsidR="00635F76" w:rsidRPr="00635F76" w:rsidRDefault="00635F76" w:rsidP="00635F76">
      <w:pPr>
        <w:widowControl w:val="0"/>
        <w:autoSpaceDE w:val="0"/>
        <w:autoSpaceDN w:val="0"/>
        <w:spacing w:before="159" w:after="0" w:line="266" w:lineRule="auto"/>
        <w:ind w:left="920" w:right="489"/>
        <w:jc w:val="both"/>
        <w:rPr>
          <w:rFonts w:ascii="Verdana" w:eastAsia="Verdana" w:hAnsi="Verdana" w:cs="Verdana"/>
          <w:sz w:val="24"/>
          <w:szCs w:val="24"/>
        </w:rPr>
      </w:pPr>
      <w:r w:rsidRPr="00635F76">
        <w:rPr>
          <w:rFonts w:ascii="Verdana" w:eastAsia="Verdana" w:hAnsi="Verdana" w:cs="Verdana"/>
          <w:w w:val="110"/>
          <w:sz w:val="24"/>
          <w:szCs w:val="24"/>
        </w:rPr>
        <w:t>The Committee shall have delegated authority to request any and every information it requires in order to carry out its functions from the MDAs.</w:t>
      </w:r>
    </w:p>
    <w:p w14:paraId="3521A56F" w14:textId="77777777" w:rsidR="00635F76" w:rsidRPr="00635F76" w:rsidRDefault="00635F76" w:rsidP="00635F76">
      <w:pPr>
        <w:widowControl w:val="0"/>
        <w:autoSpaceDE w:val="0"/>
        <w:autoSpaceDN w:val="0"/>
        <w:spacing w:before="123" w:after="0" w:line="254" w:lineRule="auto"/>
        <w:ind w:left="920" w:right="495"/>
        <w:jc w:val="both"/>
        <w:rPr>
          <w:rFonts w:ascii="Times New Roman" w:eastAsia="Verdana" w:hAnsi="Verdana" w:cs="Verdana"/>
          <w:sz w:val="24"/>
          <w:szCs w:val="24"/>
        </w:rPr>
      </w:pPr>
      <w:r w:rsidRPr="00635F76">
        <w:rPr>
          <w:rFonts w:ascii="Verdana" w:eastAsia="Verdana" w:hAnsi="Verdana" w:cs="Verdana"/>
          <w:w w:val="110"/>
          <w:sz w:val="24"/>
          <w:szCs w:val="24"/>
        </w:rPr>
        <w:t>The Committee will be able to incur expenditures, including the engagement of professional assistance in the course of executing</w:t>
      </w:r>
      <w:r w:rsidRPr="00635F76">
        <w:rPr>
          <w:rFonts w:ascii="Verdana" w:eastAsia="Verdana" w:hAnsi="Verdana" w:cs="Verdana"/>
          <w:spacing w:val="-37"/>
          <w:w w:val="110"/>
          <w:sz w:val="24"/>
          <w:szCs w:val="24"/>
        </w:rPr>
        <w:t xml:space="preserve"> </w:t>
      </w:r>
      <w:r w:rsidRPr="00635F76">
        <w:rPr>
          <w:rFonts w:ascii="Verdana" w:eastAsia="Verdana" w:hAnsi="Verdana" w:cs="Verdana"/>
          <w:w w:val="110"/>
          <w:sz w:val="24"/>
          <w:szCs w:val="24"/>
        </w:rPr>
        <w:t>its role. All expenditures must be incurred through the procurement systems of the Ministry of Finance</w:t>
      </w:r>
      <w:r w:rsidRPr="00635F76">
        <w:rPr>
          <w:rFonts w:ascii="Times New Roman" w:eastAsia="Verdana" w:hAnsi="Verdana" w:cs="Verdana"/>
          <w:w w:val="110"/>
          <w:sz w:val="24"/>
          <w:szCs w:val="24"/>
        </w:rPr>
        <w:t>.</w:t>
      </w:r>
    </w:p>
    <w:p w14:paraId="66D45CE7" w14:textId="77777777" w:rsidR="00635F76" w:rsidRPr="00635F76" w:rsidRDefault="00635F76" w:rsidP="00635F76">
      <w:pPr>
        <w:widowControl w:val="0"/>
        <w:autoSpaceDE w:val="0"/>
        <w:autoSpaceDN w:val="0"/>
        <w:spacing w:after="0" w:line="240" w:lineRule="auto"/>
        <w:rPr>
          <w:rFonts w:ascii="Times New Roman" w:eastAsia="Verdana" w:hAnsi="Verdana" w:cs="Verdana"/>
          <w:sz w:val="20"/>
          <w:szCs w:val="24"/>
        </w:rPr>
      </w:pPr>
    </w:p>
    <w:p w14:paraId="7BFCF1FD" w14:textId="77777777" w:rsidR="00635F76" w:rsidRPr="00635F76" w:rsidRDefault="00635F76" w:rsidP="00635F76">
      <w:pPr>
        <w:widowControl w:val="0"/>
        <w:autoSpaceDE w:val="0"/>
        <w:autoSpaceDN w:val="0"/>
        <w:spacing w:after="0" w:line="240" w:lineRule="auto"/>
        <w:rPr>
          <w:rFonts w:ascii="Times New Roman" w:eastAsia="Verdana" w:hAnsi="Verdana" w:cs="Verdana"/>
          <w:sz w:val="20"/>
          <w:szCs w:val="24"/>
        </w:rPr>
      </w:pPr>
    </w:p>
    <w:p w14:paraId="31DC8294" w14:textId="77777777" w:rsidR="00635F76" w:rsidRPr="00635F76" w:rsidRDefault="00635F76" w:rsidP="00635F76">
      <w:pPr>
        <w:widowControl w:val="0"/>
        <w:autoSpaceDE w:val="0"/>
        <w:autoSpaceDN w:val="0"/>
        <w:spacing w:after="0" w:line="240" w:lineRule="auto"/>
        <w:rPr>
          <w:rFonts w:ascii="Times New Roman" w:eastAsia="Verdana" w:hAnsi="Verdana" w:cs="Verdana"/>
          <w:sz w:val="20"/>
          <w:szCs w:val="24"/>
        </w:rPr>
      </w:pPr>
    </w:p>
    <w:p w14:paraId="738A316B" w14:textId="77777777" w:rsidR="00635F76" w:rsidRPr="00635F76" w:rsidRDefault="00635F76" w:rsidP="00635F76">
      <w:pPr>
        <w:widowControl w:val="0"/>
        <w:autoSpaceDE w:val="0"/>
        <w:autoSpaceDN w:val="0"/>
        <w:spacing w:after="0" w:line="240" w:lineRule="auto"/>
        <w:rPr>
          <w:rFonts w:ascii="Times New Roman" w:eastAsia="Verdana" w:hAnsi="Verdana" w:cs="Verdana"/>
          <w:sz w:val="20"/>
          <w:szCs w:val="24"/>
        </w:rPr>
      </w:pPr>
    </w:p>
    <w:p w14:paraId="1796C4EB" w14:textId="77777777" w:rsidR="00635F76" w:rsidRPr="00635F76" w:rsidRDefault="00635F76" w:rsidP="00635F76">
      <w:pPr>
        <w:widowControl w:val="0"/>
        <w:autoSpaceDE w:val="0"/>
        <w:autoSpaceDN w:val="0"/>
        <w:spacing w:after="0" w:line="240" w:lineRule="auto"/>
        <w:rPr>
          <w:rFonts w:ascii="Times New Roman" w:eastAsia="Verdana" w:hAnsi="Verdana" w:cs="Verdana"/>
          <w:sz w:val="20"/>
          <w:szCs w:val="24"/>
        </w:rPr>
      </w:pPr>
    </w:p>
    <w:p w14:paraId="0E0D2658" w14:textId="77777777" w:rsidR="00635F76" w:rsidRPr="00635F76" w:rsidRDefault="00635F76" w:rsidP="00635F76">
      <w:pPr>
        <w:widowControl w:val="0"/>
        <w:autoSpaceDE w:val="0"/>
        <w:autoSpaceDN w:val="0"/>
        <w:spacing w:after="0" w:line="240" w:lineRule="auto"/>
        <w:rPr>
          <w:rFonts w:ascii="Times New Roman" w:eastAsia="Verdana" w:hAnsi="Verdana" w:cs="Verdana"/>
          <w:sz w:val="20"/>
          <w:szCs w:val="24"/>
        </w:rPr>
      </w:pPr>
    </w:p>
    <w:p w14:paraId="2984AF93" w14:textId="0AD1422E" w:rsidR="00635F76" w:rsidRPr="00635F76" w:rsidRDefault="008E5DE8" w:rsidP="00635F76">
      <w:pPr>
        <w:widowControl w:val="0"/>
        <w:autoSpaceDE w:val="0"/>
        <w:autoSpaceDN w:val="0"/>
        <w:spacing w:after="0" w:line="240" w:lineRule="auto"/>
        <w:rPr>
          <w:rFonts w:ascii="Times New Roman" w:eastAsia="Verdana" w:hAnsi="Verdana" w:cs="Verdana"/>
          <w:sz w:val="20"/>
          <w:szCs w:val="24"/>
        </w:rPr>
      </w:pPr>
      <w:r w:rsidRPr="00635F76">
        <w:rPr>
          <w:rFonts w:ascii="Verdana" w:eastAsia="Verdana" w:hAnsi="Verdana" w:cs="Verdana"/>
          <w:noProof/>
        </w:rPr>
        <w:drawing>
          <wp:anchor distT="0" distB="0" distL="0" distR="0" simplePos="0" relativeHeight="251667456" behindDoc="0" locked="0" layoutInCell="1" allowOverlap="1" wp14:anchorId="577477A3" wp14:editId="2217F9DD">
            <wp:simplePos x="0" y="0"/>
            <wp:positionH relativeFrom="page">
              <wp:posOffset>2068065</wp:posOffset>
            </wp:positionH>
            <wp:positionV relativeFrom="paragraph">
              <wp:posOffset>43040</wp:posOffset>
            </wp:positionV>
            <wp:extent cx="1033780" cy="447039"/>
            <wp:effectExtent l="0" t="0" r="0" b="0"/>
            <wp:wrapNone/>
            <wp:docPr id="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6.jpeg"/>
                    <pic:cNvPicPr/>
                  </pic:nvPicPr>
                  <pic:blipFill>
                    <a:blip r:embed="rId14" cstate="print"/>
                    <a:stretch>
                      <a:fillRect/>
                    </a:stretch>
                  </pic:blipFill>
                  <pic:spPr>
                    <a:xfrm>
                      <a:off x="0" y="0"/>
                      <a:ext cx="1033780" cy="447039"/>
                    </a:xfrm>
                    <a:prstGeom prst="rect">
                      <a:avLst/>
                    </a:prstGeom>
                  </pic:spPr>
                </pic:pic>
              </a:graphicData>
            </a:graphic>
          </wp:anchor>
        </w:drawing>
      </w:r>
    </w:p>
    <w:p w14:paraId="62505751" w14:textId="77777777" w:rsidR="00635F76" w:rsidRPr="00635F76" w:rsidRDefault="00635F76" w:rsidP="00635F76">
      <w:pPr>
        <w:widowControl w:val="0"/>
        <w:autoSpaceDE w:val="0"/>
        <w:autoSpaceDN w:val="0"/>
        <w:spacing w:before="8" w:after="0" w:line="240" w:lineRule="auto"/>
        <w:rPr>
          <w:rFonts w:ascii="Times New Roman" w:eastAsia="Verdana" w:hAnsi="Verdana" w:cs="Verdana"/>
          <w:sz w:val="20"/>
          <w:szCs w:val="24"/>
        </w:rPr>
      </w:pPr>
    </w:p>
    <w:p w14:paraId="3F32B21E" w14:textId="31AF9EE0" w:rsidR="00635F76" w:rsidRPr="00635F76" w:rsidRDefault="00635F76" w:rsidP="00635F76">
      <w:pPr>
        <w:widowControl w:val="0"/>
        <w:tabs>
          <w:tab w:val="left" w:pos="4455"/>
          <w:tab w:val="left" w:pos="5241"/>
          <w:tab w:val="left" w:pos="9355"/>
        </w:tabs>
        <w:autoSpaceDE w:val="0"/>
        <w:autoSpaceDN w:val="0"/>
        <w:spacing w:before="101" w:after="0" w:line="240" w:lineRule="auto"/>
        <w:ind w:left="200"/>
        <w:rPr>
          <w:rFonts w:ascii="Verdana" w:eastAsia="Verdana" w:hAnsi="Verdana" w:cs="Verdana"/>
        </w:rPr>
      </w:pPr>
      <w:r w:rsidRPr="00635F76">
        <w:rPr>
          <w:rFonts w:ascii="Verdana" w:eastAsia="Verdana" w:hAnsi="Verdana" w:cs="Verdana"/>
          <w:noProof/>
        </w:rPr>
        <w:drawing>
          <wp:anchor distT="0" distB="0" distL="0" distR="0" simplePos="0" relativeHeight="251666432" behindDoc="0" locked="0" layoutInCell="1" allowOverlap="1" wp14:anchorId="495D9DE5" wp14:editId="2A3A7BE2">
            <wp:simplePos x="0" y="0"/>
            <wp:positionH relativeFrom="page">
              <wp:posOffset>5099050</wp:posOffset>
            </wp:positionH>
            <wp:positionV relativeFrom="paragraph">
              <wp:posOffset>-57669</wp:posOffset>
            </wp:positionV>
            <wp:extent cx="828039" cy="365760"/>
            <wp:effectExtent l="0" t="0" r="0" b="0"/>
            <wp:wrapNone/>
            <wp:docPr id="2"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5.jpeg"/>
                    <pic:cNvPicPr/>
                  </pic:nvPicPr>
                  <pic:blipFill>
                    <a:blip r:embed="rId15" cstate="print"/>
                    <a:stretch>
                      <a:fillRect/>
                    </a:stretch>
                  </pic:blipFill>
                  <pic:spPr>
                    <a:xfrm>
                      <a:off x="0" y="0"/>
                      <a:ext cx="828039" cy="365760"/>
                    </a:xfrm>
                    <a:prstGeom prst="rect">
                      <a:avLst/>
                    </a:prstGeom>
                  </pic:spPr>
                </pic:pic>
              </a:graphicData>
            </a:graphic>
          </wp:anchor>
        </w:drawing>
      </w:r>
      <w:r w:rsidRPr="00635F76">
        <w:rPr>
          <w:rFonts w:ascii="Verdana" w:eastAsia="Verdana" w:hAnsi="Verdana" w:cs="Verdana"/>
        </w:rPr>
        <w:t>Signature:</w:t>
      </w:r>
      <w:r w:rsidRPr="00635F76">
        <w:rPr>
          <w:rFonts w:ascii="Verdana" w:eastAsia="Verdana" w:hAnsi="Verdana" w:cs="Verdana"/>
          <w:u w:val="single"/>
        </w:rPr>
        <w:t xml:space="preserve"> </w:t>
      </w:r>
      <w:r w:rsidRPr="00635F76">
        <w:rPr>
          <w:rFonts w:ascii="Verdana" w:eastAsia="Verdana" w:hAnsi="Verdana" w:cs="Verdana"/>
          <w:u w:val="single"/>
        </w:rPr>
        <w:tab/>
      </w:r>
      <w:r w:rsidRPr="00635F76">
        <w:rPr>
          <w:rFonts w:ascii="Verdana" w:eastAsia="Verdana" w:hAnsi="Verdana" w:cs="Verdana"/>
        </w:rPr>
        <w:t xml:space="preserve">Signature: </w:t>
      </w:r>
      <w:r w:rsidRPr="00635F76">
        <w:rPr>
          <w:rFonts w:ascii="Verdana" w:eastAsia="Verdana" w:hAnsi="Verdana" w:cs="Verdana"/>
          <w:u w:val="single"/>
        </w:rPr>
        <w:t xml:space="preserve"> </w:t>
      </w:r>
      <w:r w:rsidRPr="00635F76">
        <w:rPr>
          <w:rFonts w:ascii="Verdana" w:eastAsia="Verdana" w:hAnsi="Verdana" w:cs="Verdana"/>
          <w:u w:val="single"/>
        </w:rPr>
        <w:tab/>
      </w:r>
    </w:p>
    <w:p w14:paraId="3A9EEE91" w14:textId="77777777" w:rsidR="001D148C" w:rsidRDefault="00635F76" w:rsidP="00462F7A">
      <w:pPr>
        <w:widowControl w:val="0"/>
        <w:tabs>
          <w:tab w:val="left" w:pos="5241"/>
        </w:tabs>
        <w:autoSpaceDE w:val="0"/>
        <w:autoSpaceDN w:val="0"/>
        <w:spacing w:before="29" w:after="0" w:line="240" w:lineRule="auto"/>
        <w:ind w:right="1791"/>
        <w:rPr>
          <w:rFonts w:ascii="Verdana" w:eastAsia="Verdana" w:hAnsi="Verdana" w:cs="Verdana"/>
          <w:b/>
        </w:rPr>
      </w:pPr>
      <w:r w:rsidRPr="00635F76">
        <w:rPr>
          <w:rFonts w:ascii="Verdana" w:eastAsia="Verdana" w:hAnsi="Verdana" w:cs="Verdana"/>
          <w:b/>
        </w:rPr>
        <w:t xml:space="preserve">Dr. </w:t>
      </w:r>
      <w:proofErr w:type="spellStart"/>
      <w:r w:rsidRPr="00635F76">
        <w:rPr>
          <w:rFonts w:ascii="Verdana" w:eastAsia="Verdana" w:hAnsi="Verdana" w:cs="Verdana"/>
          <w:b/>
        </w:rPr>
        <w:t>Nsikan</w:t>
      </w:r>
      <w:proofErr w:type="spellEnd"/>
      <w:r w:rsidRPr="00635F76">
        <w:rPr>
          <w:rFonts w:ascii="Verdana" w:eastAsia="Verdana" w:hAnsi="Verdana" w:cs="Verdana"/>
          <w:b/>
          <w:spacing w:val="-7"/>
        </w:rPr>
        <w:t xml:space="preserve"> </w:t>
      </w:r>
      <w:r w:rsidRPr="00635F76">
        <w:rPr>
          <w:rFonts w:ascii="Verdana" w:eastAsia="Verdana" w:hAnsi="Verdana" w:cs="Verdana"/>
          <w:b/>
        </w:rPr>
        <w:t>Linus</w:t>
      </w:r>
      <w:r w:rsidRPr="00635F76">
        <w:rPr>
          <w:rFonts w:ascii="Verdana" w:eastAsia="Verdana" w:hAnsi="Verdana" w:cs="Verdana"/>
          <w:b/>
          <w:spacing w:val="-1"/>
        </w:rPr>
        <w:t xml:space="preserve"> </w:t>
      </w:r>
      <w:proofErr w:type="spellStart"/>
      <w:r w:rsidRPr="00635F76">
        <w:rPr>
          <w:rFonts w:ascii="Verdana" w:eastAsia="Verdana" w:hAnsi="Verdana" w:cs="Verdana"/>
          <w:b/>
        </w:rPr>
        <w:t>Nka</w:t>
      </w:r>
      <w:r w:rsidR="008D3592">
        <w:rPr>
          <w:rFonts w:ascii="Verdana" w:eastAsia="Verdana" w:hAnsi="Verdana" w:cs="Verdana"/>
          <w:b/>
        </w:rPr>
        <w:t>n</w:t>
      </w:r>
      <w:proofErr w:type="spellEnd"/>
      <w:r w:rsidR="00660074">
        <w:rPr>
          <w:rFonts w:ascii="Verdana" w:eastAsia="Verdana" w:hAnsi="Verdana" w:cs="Verdana"/>
          <w:b/>
        </w:rPr>
        <w:t xml:space="preserve">             </w:t>
      </w:r>
      <w:r w:rsidR="008D3592">
        <w:rPr>
          <w:rFonts w:ascii="Verdana" w:eastAsia="Verdana" w:hAnsi="Verdana" w:cs="Verdana"/>
          <w:b/>
        </w:rPr>
        <w:t xml:space="preserve">  </w:t>
      </w:r>
      <w:r w:rsidR="00462F7A">
        <w:rPr>
          <w:rFonts w:ascii="Verdana" w:eastAsia="Verdana" w:hAnsi="Verdana" w:cs="Verdana"/>
          <w:b/>
        </w:rPr>
        <w:t xml:space="preserve">         </w:t>
      </w:r>
      <w:r w:rsidRPr="00635F76">
        <w:rPr>
          <w:rFonts w:ascii="Verdana" w:eastAsia="Verdana" w:hAnsi="Verdana" w:cs="Verdana"/>
          <w:b/>
        </w:rPr>
        <w:t>Mrs.</w:t>
      </w:r>
      <w:r w:rsidR="008D3592">
        <w:rPr>
          <w:rFonts w:ascii="Verdana" w:eastAsia="Verdana" w:hAnsi="Verdana" w:cs="Verdana"/>
          <w:b/>
        </w:rPr>
        <w:t xml:space="preserve"> </w:t>
      </w:r>
      <w:r w:rsidRPr="00635F76">
        <w:rPr>
          <w:rFonts w:ascii="Verdana" w:eastAsia="Verdana" w:hAnsi="Verdana" w:cs="Verdana"/>
          <w:b/>
        </w:rPr>
        <w:t>Enobong Okpongkpong</w:t>
      </w:r>
      <w:r w:rsidR="008D3592">
        <w:rPr>
          <w:rFonts w:ascii="Verdana" w:eastAsia="Verdana" w:hAnsi="Verdana" w:cs="Verdana"/>
          <w:b/>
        </w:rPr>
        <w:t xml:space="preserve"> </w:t>
      </w:r>
    </w:p>
    <w:p w14:paraId="08944B34" w14:textId="77777777" w:rsidR="001D148C" w:rsidRPr="001D148C" w:rsidRDefault="001D148C" w:rsidP="00462F7A">
      <w:pPr>
        <w:widowControl w:val="0"/>
        <w:tabs>
          <w:tab w:val="left" w:pos="5241"/>
        </w:tabs>
        <w:autoSpaceDE w:val="0"/>
        <w:autoSpaceDN w:val="0"/>
        <w:spacing w:before="29" w:after="0" w:line="240" w:lineRule="auto"/>
        <w:ind w:right="1791"/>
        <w:rPr>
          <w:rFonts w:ascii="Verdana" w:eastAsia="Verdana" w:hAnsi="Verdana" w:cs="Verdana"/>
          <w:b/>
          <w:sz w:val="12"/>
          <w:szCs w:val="12"/>
        </w:rPr>
      </w:pPr>
    </w:p>
    <w:p w14:paraId="3B036AE2" w14:textId="7E331407" w:rsidR="00635F76" w:rsidRPr="00635F76" w:rsidRDefault="00635F76" w:rsidP="00462F7A">
      <w:pPr>
        <w:widowControl w:val="0"/>
        <w:tabs>
          <w:tab w:val="left" w:pos="5241"/>
        </w:tabs>
        <w:autoSpaceDE w:val="0"/>
        <w:autoSpaceDN w:val="0"/>
        <w:spacing w:before="29" w:after="0" w:line="240" w:lineRule="auto"/>
        <w:ind w:right="1791"/>
        <w:rPr>
          <w:rFonts w:ascii="Verdana" w:eastAsia="Verdana" w:hAnsi="Verdana" w:cs="Verdana"/>
          <w:b/>
        </w:rPr>
      </w:pPr>
      <w:r w:rsidRPr="00635F76">
        <w:rPr>
          <w:rFonts w:ascii="Verdana" w:eastAsia="Verdana" w:hAnsi="Verdana" w:cs="Verdana"/>
          <w:b/>
        </w:rPr>
        <w:t>Honourable</w:t>
      </w:r>
      <w:r w:rsidRPr="00635F76">
        <w:rPr>
          <w:rFonts w:ascii="Verdana" w:eastAsia="Verdana" w:hAnsi="Verdana" w:cs="Verdana"/>
          <w:b/>
          <w:spacing w:val="-7"/>
        </w:rPr>
        <w:t xml:space="preserve"> </w:t>
      </w:r>
      <w:proofErr w:type="gramStart"/>
      <w:r w:rsidRPr="00635F76">
        <w:rPr>
          <w:rFonts w:ascii="Verdana" w:eastAsia="Verdana" w:hAnsi="Verdana" w:cs="Verdana"/>
          <w:b/>
        </w:rPr>
        <w:t>Commissioner,</w:t>
      </w:r>
      <w:r w:rsidR="00660074">
        <w:rPr>
          <w:rFonts w:ascii="Verdana" w:eastAsia="Verdana" w:hAnsi="Verdana" w:cs="Verdana"/>
          <w:b/>
        </w:rPr>
        <w:t xml:space="preserve">   </w:t>
      </w:r>
      <w:proofErr w:type="gramEnd"/>
      <w:r w:rsidR="00660074">
        <w:rPr>
          <w:rFonts w:ascii="Verdana" w:eastAsia="Verdana" w:hAnsi="Verdana" w:cs="Verdana"/>
          <w:b/>
        </w:rPr>
        <w:t xml:space="preserve">             </w:t>
      </w:r>
      <w:r w:rsidR="008A2E3E">
        <w:rPr>
          <w:rFonts w:ascii="Verdana" w:eastAsia="Verdana" w:hAnsi="Verdana" w:cs="Verdana"/>
          <w:b/>
        </w:rPr>
        <w:t xml:space="preserve">The </w:t>
      </w:r>
      <w:r w:rsidR="00462F7A">
        <w:rPr>
          <w:rFonts w:ascii="Verdana" w:eastAsia="Verdana" w:hAnsi="Verdana" w:cs="Verdana"/>
          <w:b/>
        </w:rPr>
        <w:t xml:space="preserve">Head, </w:t>
      </w:r>
    </w:p>
    <w:p w14:paraId="0D283885" w14:textId="1FD2B086" w:rsidR="00635F76" w:rsidRPr="00635F76" w:rsidRDefault="00635F76" w:rsidP="008D3592">
      <w:pPr>
        <w:widowControl w:val="0"/>
        <w:tabs>
          <w:tab w:val="left" w:pos="5241"/>
        </w:tabs>
        <w:autoSpaceDE w:val="0"/>
        <w:autoSpaceDN w:val="0"/>
        <w:spacing w:before="46" w:after="0" w:line="240" w:lineRule="auto"/>
        <w:rPr>
          <w:rFonts w:ascii="Verdana" w:eastAsia="Verdana" w:hAnsi="Verdana" w:cs="Verdana"/>
          <w:b/>
        </w:rPr>
      </w:pPr>
      <w:r w:rsidRPr="00635F76">
        <w:rPr>
          <w:rFonts w:ascii="Verdana" w:eastAsia="Verdana" w:hAnsi="Verdana" w:cs="Verdana"/>
          <w:b/>
        </w:rPr>
        <w:t>Ministry</w:t>
      </w:r>
      <w:r w:rsidRPr="00635F76">
        <w:rPr>
          <w:rFonts w:ascii="Verdana" w:eastAsia="Verdana" w:hAnsi="Verdana" w:cs="Verdana"/>
          <w:b/>
          <w:spacing w:val="-3"/>
        </w:rPr>
        <w:t xml:space="preserve"> </w:t>
      </w:r>
      <w:r w:rsidRPr="00635F76">
        <w:rPr>
          <w:rFonts w:ascii="Verdana" w:eastAsia="Verdana" w:hAnsi="Verdana" w:cs="Verdana"/>
          <w:b/>
        </w:rPr>
        <w:t>of</w:t>
      </w:r>
      <w:r w:rsidRPr="00635F76">
        <w:rPr>
          <w:rFonts w:ascii="Verdana" w:eastAsia="Verdana" w:hAnsi="Verdana" w:cs="Verdana"/>
          <w:b/>
          <w:spacing w:val="-2"/>
        </w:rPr>
        <w:t xml:space="preserve"> </w:t>
      </w:r>
      <w:proofErr w:type="gramStart"/>
      <w:r w:rsidRPr="00635F76">
        <w:rPr>
          <w:rFonts w:ascii="Verdana" w:eastAsia="Verdana" w:hAnsi="Verdana" w:cs="Verdana"/>
          <w:b/>
        </w:rPr>
        <w:t>Finance,</w:t>
      </w:r>
      <w:r w:rsidR="00F60B12">
        <w:rPr>
          <w:rFonts w:ascii="Verdana" w:eastAsia="Verdana" w:hAnsi="Verdana" w:cs="Verdana"/>
          <w:b/>
        </w:rPr>
        <w:t xml:space="preserve">   </w:t>
      </w:r>
      <w:proofErr w:type="gramEnd"/>
      <w:r w:rsidR="00F60B12">
        <w:rPr>
          <w:rFonts w:ascii="Verdana" w:eastAsia="Verdana" w:hAnsi="Verdana" w:cs="Verdana"/>
          <w:b/>
        </w:rPr>
        <w:t xml:space="preserve">                         </w:t>
      </w:r>
      <w:r w:rsidRPr="00635F76">
        <w:rPr>
          <w:rFonts w:ascii="Verdana" w:eastAsia="Verdana" w:hAnsi="Verdana" w:cs="Verdana"/>
          <w:b/>
        </w:rPr>
        <w:t>Debt Management</w:t>
      </w:r>
      <w:r w:rsidRPr="00635F76">
        <w:rPr>
          <w:rFonts w:ascii="Verdana" w:eastAsia="Verdana" w:hAnsi="Verdana" w:cs="Verdana"/>
          <w:b/>
          <w:spacing w:val="-5"/>
        </w:rPr>
        <w:t xml:space="preserve"> </w:t>
      </w:r>
      <w:r w:rsidR="00462F7A">
        <w:rPr>
          <w:rFonts w:ascii="Verdana" w:eastAsia="Verdana" w:hAnsi="Verdana" w:cs="Verdana"/>
          <w:b/>
        </w:rPr>
        <w:t>Office</w:t>
      </w:r>
      <w:r w:rsidRPr="00635F76">
        <w:rPr>
          <w:rFonts w:ascii="Verdana" w:eastAsia="Verdana" w:hAnsi="Verdana" w:cs="Verdana"/>
          <w:b/>
        </w:rPr>
        <w:t>,</w:t>
      </w:r>
    </w:p>
    <w:p w14:paraId="5B0D06AE" w14:textId="0961667A" w:rsidR="00635F76" w:rsidRPr="00635F76" w:rsidRDefault="00635F76" w:rsidP="008D3592">
      <w:pPr>
        <w:widowControl w:val="0"/>
        <w:tabs>
          <w:tab w:val="left" w:pos="5241"/>
        </w:tabs>
        <w:autoSpaceDE w:val="0"/>
        <w:autoSpaceDN w:val="0"/>
        <w:spacing w:before="40" w:after="0" w:line="240" w:lineRule="auto"/>
        <w:rPr>
          <w:rFonts w:ascii="Verdana" w:eastAsia="Verdana" w:hAnsi="Verdana" w:cs="Verdana"/>
          <w:b/>
        </w:rPr>
      </w:pPr>
      <w:r w:rsidRPr="00635F76">
        <w:rPr>
          <w:rFonts w:ascii="Verdana" w:eastAsia="Verdana" w:hAnsi="Verdana" w:cs="Verdana"/>
          <w:b/>
        </w:rPr>
        <w:t>Akwa</w:t>
      </w:r>
      <w:r w:rsidRPr="00635F76">
        <w:rPr>
          <w:rFonts w:ascii="Verdana" w:eastAsia="Verdana" w:hAnsi="Verdana" w:cs="Verdana"/>
          <w:b/>
          <w:spacing w:val="-2"/>
        </w:rPr>
        <w:t xml:space="preserve"> </w:t>
      </w:r>
      <w:r w:rsidRPr="00635F76">
        <w:rPr>
          <w:rFonts w:ascii="Verdana" w:eastAsia="Verdana" w:hAnsi="Verdana" w:cs="Verdana"/>
          <w:b/>
        </w:rPr>
        <w:t>Ibom</w:t>
      </w:r>
      <w:r w:rsidRPr="00635F76">
        <w:rPr>
          <w:rFonts w:ascii="Verdana" w:eastAsia="Verdana" w:hAnsi="Verdana" w:cs="Verdana"/>
          <w:b/>
          <w:spacing w:val="-1"/>
        </w:rPr>
        <w:t xml:space="preserve"> </w:t>
      </w:r>
      <w:r w:rsidRPr="00635F76">
        <w:rPr>
          <w:rFonts w:ascii="Verdana" w:eastAsia="Verdana" w:hAnsi="Verdana" w:cs="Verdana"/>
          <w:b/>
        </w:rPr>
        <w:t>State</w:t>
      </w:r>
      <w:r w:rsidR="00B1213F">
        <w:rPr>
          <w:rFonts w:ascii="Verdana" w:eastAsia="Verdana" w:hAnsi="Verdana" w:cs="Verdana"/>
          <w:b/>
        </w:rPr>
        <w:t xml:space="preserve">                                </w:t>
      </w:r>
      <w:r w:rsidRPr="00635F76">
        <w:rPr>
          <w:rFonts w:ascii="Verdana" w:eastAsia="Verdana" w:hAnsi="Verdana" w:cs="Verdana"/>
          <w:b/>
        </w:rPr>
        <w:t>Akwa Ibom</w:t>
      </w:r>
      <w:r w:rsidRPr="00635F76">
        <w:rPr>
          <w:rFonts w:ascii="Verdana" w:eastAsia="Verdana" w:hAnsi="Verdana" w:cs="Verdana"/>
          <w:b/>
          <w:spacing w:val="-4"/>
        </w:rPr>
        <w:t xml:space="preserve"> </w:t>
      </w:r>
      <w:r w:rsidRPr="00635F76">
        <w:rPr>
          <w:rFonts w:ascii="Verdana" w:eastAsia="Verdana" w:hAnsi="Verdana" w:cs="Verdana"/>
          <w:b/>
        </w:rPr>
        <w:t>State</w:t>
      </w:r>
    </w:p>
    <w:p w14:paraId="5F8BD25F" w14:textId="77777777" w:rsidR="001D148C" w:rsidRDefault="001D148C" w:rsidP="001D148C">
      <w:pPr>
        <w:widowControl w:val="0"/>
        <w:autoSpaceDE w:val="0"/>
        <w:autoSpaceDN w:val="0"/>
        <w:spacing w:before="1" w:after="0" w:line="240" w:lineRule="auto"/>
        <w:ind w:right="3851" w:firstLine="720"/>
        <w:jc w:val="center"/>
        <w:rPr>
          <w:rFonts w:ascii="Verdana" w:eastAsia="Verdana" w:hAnsi="Verdana" w:cs="Verdana"/>
          <w:b/>
          <w:bCs/>
        </w:rPr>
      </w:pPr>
    </w:p>
    <w:p w14:paraId="58EA5F42" w14:textId="33DA7A1F" w:rsidR="008A2E3E" w:rsidRPr="00635F76" w:rsidRDefault="00635F76" w:rsidP="001D148C">
      <w:pPr>
        <w:widowControl w:val="0"/>
        <w:autoSpaceDE w:val="0"/>
        <w:autoSpaceDN w:val="0"/>
        <w:spacing w:before="1" w:after="0" w:line="240" w:lineRule="auto"/>
        <w:ind w:left="720" w:right="3851" w:firstLine="720"/>
        <w:jc w:val="center"/>
        <w:rPr>
          <w:rFonts w:ascii="Verdana" w:eastAsia="Verdana" w:hAnsi="Verdana" w:cs="Verdana"/>
        </w:rPr>
      </w:pPr>
      <w:r w:rsidRPr="008A2E3E">
        <w:rPr>
          <w:rFonts w:ascii="Verdana" w:eastAsia="Verdana" w:hAnsi="Verdana" w:cs="Verdana"/>
          <w:b/>
          <w:bCs/>
        </w:rPr>
        <w:t>Date:</w:t>
      </w:r>
      <w:r w:rsidRPr="00635F76">
        <w:rPr>
          <w:rFonts w:ascii="Verdana" w:eastAsia="Verdana" w:hAnsi="Verdana" w:cs="Verdana"/>
        </w:rPr>
        <w:t xml:space="preserve"> 3</w:t>
      </w:r>
      <w:r w:rsidR="008A2E3E">
        <w:rPr>
          <w:rFonts w:ascii="Verdana" w:eastAsia="Verdana" w:hAnsi="Verdana" w:cs="Verdana"/>
        </w:rPr>
        <w:t>1</w:t>
      </w:r>
      <w:r w:rsidR="008A2E3E" w:rsidRPr="008A2E3E">
        <w:rPr>
          <w:rFonts w:ascii="Verdana" w:eastAsia="Verdana" w:hAnsi="Verdana" w:cs="Verdana"/>
          <w:vertAlign w:val="superscript"/>
        </w:rPr>
        <w:t>st</w:t>
      </w:r>
      <w:r w:rsidR="008A2E3E">
        <w:rPr>
          <w:rFonts w:ascii="Verdana" w:eastAsia="Verdana" w:hAnsi="Verdana" w:cs="Verdana"/>
        </w:rPr>
        <w:t xml:space="preserve"> December,</w:t>
      </w:r>
      <w:r w:rsidRPr="00635F76">
        <w:rPr>
          <w:rFonts w:ascii="Verdana" w:eastAsia="Verdana" w:hAnsi="Verdana" w:cs="Verdana"/>
        </w:rPr>
        <w:t xml:space="preserve"> 202</w:t>
      </w:r>
      <w:r w:rsidR="00C661F0">
        <w:rPr>
          <w:rFonts w:ascii="Verdana" w:eastAsia="Verdana" w:hAnsi="Verdana" w:cs="Verdana"/>
        </w:rPr>
        <w:t>1</w:t>
      </w:r>
    </w:p>
    <w:p w14:paraId="5E2B9770" w14:textId="325559C5" w:rsidR="00635F76" w:rsidRPr="00635F76" w:rsidRDefault="00635F76" w:rsidP="008A2E3E">
      <w:pPr>
        <w:widowControl w:val="0"/>
        <w:autoSpaceDE w:val="0"/>
        <w:autoSpaceDN w:val="0"/>
        <w:spacing w:before="1" w:after="0" w:line="240" w:lineRule="auto"/>
        <w:ind w:right="3851"/>
        <w:rPr>
          <w:rFonts w:ascii="Verdana" w:eastAsia="Verdana" w:hAnsi="Verdana" w:cs="Verdana"/>
        </w:rPr>
      </w:pPr>
    </w:p>
    <w:p w14:paraId="43F844B4" w14:textId="77777777" w:rsidR="00832683" w:rsidRDefault="00832683" w:rsidP="00885A9C">
      <w:pPr>
        <w:pStyle w:val="NoSpacing"/>
        <w:jc w:val="both"/>
      </w:pPr>
    </w:p>
    <w:sectPr w:rsidR="00832683" w:rsidSect="003A5BA1">
      <w:pgSz w:w="12240" w:h="15840"/>
      <w:pgMar w:top="1080" w:right="990" w:bottom="1440" w:left="1440" w:header="720" w:footer="2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0DE03" w14:textId="77777777" w:rsidR="00CB7B61" w:rsidRDefault="00CB7B61" w:rsidP="00C9066F">
      <w:pPr>
        <w:spacing w:after="0" w:line="240" w:lineRule="auto"/>
      </w:pPr>
      <w:r>
        <w:separator/>
      </w:r>
    </w:p>
  </w:endnote>
  <w:endnote w:type="continuationSeparator" w:id="0">
    <w:p w14:paraId="659559B7" w14:textId="77777777" w:rsidR="00CB7B61" w:rsidRDefault="00CB7B61" w:rsidP="00C9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erkeleySt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keleyStd-Boo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33" w:type="pct"/>
      <w:jc w:val="right"/>
      <w:tblCellMar>
        <w:top w:w="115" w:type="dxa"/>
        <w:left w:w="115" w:type="dxa"/>
        <w:bottom w:w="115" w:type="dxa"/>
        <w:right w:w="115" w:type="dxa"/>
      </w:tblCellMar>
      <w:tblLook w:val="04A0" w:firstRow="1" w:lastRow="0" w:firstColumn="1" w:lastColumn="0" w:noHBand="0" w:noVBand="1"/>
    </w:tblPr>
    <w:tblGrid>
      <w:gridCol w:w="8699"/>
      <w:gridCol w:w="1472"/>
    </w:tblGrid>
    <w:tr w:rsidR="002912A9" w14:paraId="0A6FA7F6" w14:textId="77777777" w:rsidTr="000A1545">
      <w:trPr>
        <w:jc w:val="right"/>
      </w:trPr>
      <w:tc>
        <w:tcPr>
          <w:tcW w:w="8698" w:type="dxa"/>
          <w:vAlign w:val="center"/>
        </w:tcPr>
        <w:sdt>
          <w:sdtPr>
            <w:rPr>
              <w:rFonts w:ascii="Verdana" w:hAnsi="Verdana"/>
              <w:i/>
              <w:iCs/>
              <w:sz w:val="16"/>
              <w:szCs w:val="16"/>
            </w:rPr>
            <w:alias w:val="Author"/>
            <w:tag w:val=""/>
            <w:id w:val="1534539408"/>
            <w:dataBinding w:prefixMappings="xmlns:ns0='http://purl.org/dc/elements/1.1/' xmlns:ns1='http://schemas.openxmlformats.org/package/2006/metadata/core-properties' " w:xpath="/ns1:coreProperties[1]/ns0:creator[1]" w:storeItemID="{6C3C8BC8-F283-45AE-878A-BAB7291924A1}"/>
            <w:text/>
          </w:sdtPr>
          <w:sdtEndPr/>
          <w:sdtContent>
            <w:p w14:paraId="695A2C9F" w14:textId="4CEA4018" w:rsidR="002912A9" w:rsidRDefault="007F199E">
              <w:pPr>
                <w:pStyle w:val="Header"/>
                <w:jc w:val="right"/>
                <w:rPr>
                  <w:caps/>
                  <w:color w:val="000000" w:themeColor="text1"/>
                </w:rPr>
              </w:pPr>
              <w:r>
                <w:rPr>
                  <w:rFonts w:ascii="Verdana" w:hAnsi="Verdana"/>
                  <w:i/>
                  <w:iCs/>
                  <w:sz w:val="16"/>
                  <w:szCs w:val="16"/>
                </w:rPr>
                <w:t>Akwa Ibom State’s Arrears Clearance Framework, 2021</w:t>
              </w:r>
            </w:p>
          </w:sdtContent>
        </w:sdt>
      </w:tc>
      <w:tc>
        <w:tcPr>
          <w:tcW w:w="1472" w:type="dxa"/>
          <w:shd w:val="clear" w:color="auto" w:fill="632423" w:themeFill="accent2" w:themeFillShade="80"/>
          <w:vAlign w:val="center"/>
        </w:tcPr>
        <w:p w14:paraId="436EBDAE" w14:textId="152218DC" w:rsidR="00D852AE" w:rsidRPr="000A1545" w:rsidRDefault="002912A9" w:rsidP="00D852AE">
          <w:pPr>
            <w:pStyle w:val="Footer"/>
            <w:tabs>
              <w:tab w:val="clear" w:pos="4680"/>
              <w:tab w:val="clear" w:pos="9360"/>
            </w:tabs>
            <w:jc w:val="center"/>
            <w:rPr>
              <w:i/>
              <w:iCs/>
              <w:noProof/>
              <w:color w:val="FFFFFF" w:themeColor="background1"/>
            </w:rPr>
          </w:pPr>
          <w:r w:rsidRPr="000A1545">
            <w:rPr>
              <w:i/>
              <w:iCs/>
              <w:color w:val="FFFFFF" w:themeColor="background1"/>
            </w:rPr>
            <w:t xml:space="preserve">Page </w:t>
          </w:r>
          <w:r w:rsidRPr="000A1545">
            <w:rPr>
              <w:i/>
              <w:iCs/>
              <w:color w:val="FFFFFF" w:themeColor="background1"/>
            </w:rPr>
            <w:fldChar w:fldCharType="begin"/>
          </w:r>
          <w:r w:rsidRPr="000A1545">
            <w:rPr>
              <w:i/>
              <w:iCs/>
              <w:color w:val="FFFFFF" w:themeColor="background1"/>
            </w:rPr>
            <w:instrText xml:space="preserve"> PAGE   \* MERGEFORMAT </w:instrText>
          </w:r>
          <w:r w:rsidRPr="000A1545">
            <w:rPr>
              <w:i/>
              <w:iCs/>
              <w:color w:val="FFFFFF" w:themeColor="background1"/>
            </w:rPr>
            <w:fldChar w:fldCharType="separate"/>
          </w:r>
          <w:r w:rsidR="00091095">
            <w:rPr>
              <w:i/>
              <w:iCs/>
              <w:noProof/>
              <w:color w:val="FFFFFF" w:themeColor="background1"/>
            </w:rPr>
            <w:t>8</w:t>
          </w:r>
          <w:r w:rsidRPr="000A1545">
            <w:rPr>
              <w:i/>
              <w:iCs/>
              <w:noProof/>
              <w:color w:val="FFFFFF" w:themeColor="background1"/>
            </w:rPr>
            <w:fldChar w:fldCharType="end"/>
          </w:r>
          <w:r w:rsidRPr="000A1545">
            <w:rPr>
              <w:i/>
              <w:iCs/>
              <w:noProof/>
              <w:color w:val="FFFFFF" w:themeColor="background1"/>
            </w:rPr>
            <w:t xml:space="preserve"> of 2</w:t>
          </w:r>
          <w:r w:rsidR="00E91F17">
            <w:rPr>
              <w:i/>
              <w:iCs/>
              <w:noProof/>
              <w:color w:val="FFFFFF" w:themeColor="background1"/>
            </w:rPr>
            <w:t>5</w:t>
          </w:r>
        </w:p>
      </w:tc>
    </w:tr>
  </w:tbl>
  <w:p w14:paraId="52AD5C95" w14:textId="5F229C02" w:rsidR="002912A9" w:rsidRDefault="00291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38" w:type="pct"/>
      <w:jc w:val="right"/>
      <w:tblCellMar>
        <w:top w:w="115" w:type="dxa"/>
        <w:left w:w="115" w:type="dxa"/>
        <w:bottom w:w="115" w:type="dxa"/>
        <w:right w:w="115" w:type="dxa"/>
      </w:tblCellMar>
      <w:tblLook w:val="04A0" w:firstRow="1" w:lastRow="0" w:firstColumn="1" w:lastColumn="0" w:noHBand="0" w:noVBand="1"/>
    </w:tblPr>
    <w:tblGrid>
      <w:gridCol w:w="8275"/>
      <w:gridCol w:w="1343"/>
    </w:tblGrid>
    <w:tr w:rsidR="002912A9" w14:paraId="3A4A44CB" w14:textId="77777777" w:rsidTr="00EF7B6B">
      <w:trPr>
        <w:jc w:val="right"/>
      </w:trPr>
      <w:tc>
        <w:tcPr>
          <w:tcW w:w="8697" w:type="dxa"/>
          <w:vAlign w:val="center"/>
        </w:tcPr>
        <w:sdt>
          <w:sdtPr>
            <w:rPr>
              <w:rFonts w:ascii="Verdana" w:hAnsi="Verdana"/>
              <w:i/>
              <w:iCs/>
              <w:caps/>
              <w:color w:val="000000" w:themeColor="text1"/>
              <w:sz w:val="16"/>
              <w:szCs w:val="16"/>
            </w:rPr>
            <w:alias w:val="Author"/>
            <w:tag w:val=""/>
            <w:id w:val="800810445"/>
            <w:dataBinding w:prefixMappings="xmlns:ns0='http://purl.org/dc/elements/1.1/' xmlns:ns1='http://schemas.openxmlformats.org/package/2006/metadata/core-properties' " w:xpath="/ns1:coreProperties[1]/ns0:creator[1]" w:storeItemID="{6C3C8BC8-F283-45AE-878A-BAB7291924A1}"/>
            <w:text/>
          </w:sdtPr>
          <w:sdtEndPr/>
          <w:sdtContent>
            <w:p w14:paraId="5E6307DC" w14:textId="10A20122" w:rsidR="002912A9" w:rsidRDefault="002912A9">
              <w:pPr>
                <w:pStyle w:val="Header"/>
                <w:jc w:val="right"/>
                <w:rPr>
                  <w:caps/>
                  <w:color w:val="000000" w:themeColor="text1"/>
                </w:rPr>
              </w:pPr>
              <w:r w:rsidRPr="00F61BD4">
                <w:rPr>
                  <w:rFonts w:ascii="Verdana" w:hAnsi="Verdana"/>
                  <w:i/>
                  <w:iCs/>
                  <w:color w:val="000000" w:themeColor="text1"/>
                  <w:sz w:val="16"/>
                  <w:szCs w:val="16"/>
                </w:rPr>
                <w:t>Akwa Ibom State’s Arrears Clearance Framework, 202</w:t>
              </w:r>
              <w:r w:rsidR="007F199E">
                <w:rPr>
                  <w:rFonts w:ascii="Verdana" w:hAnsi="Verdana"/>
                  <w:i/>
                  <w:iCs/>
                  <w:color w:val="000000" w:themeColor="text1"/>
                  <w:sz w:val="16"/>
                  <w:szCs w:val="16"/>
                </w:rPr>
                <w:t>1</w:t>
              </w:r>
            </w:p>
          </w:sdtContent>
        </w:sdt>
      </w:tc>
      <w:tc>
        <w:tcPr>
          <w:tcW w:w="1383" w:type="dxa"/>
          <w:shd w:val="clear" w:color="auto" w:fill="943634" w:themeFill="accent2" w:themeFillShade="BF"/>
          <w:vAlign w:val="center"/>
        </w:tcPr>
        <w:p w14:paraId="18316707" w14:textId="315DAE07" w:rsidR="002912A9" w:rsidRPr="00EF7B6B" w:rsidRDefault="002912A9">
          <w:pPr>
            <w:pStyle w:val="Footer"/>
            <w:tabs>
              <w:tab w:val="clear" w:pos="4680"/>
              <w:tab w:val="clear" w:pos="9360"/>
            </w:tabs>
            <w:jc w:val="center"/>
            <w:rPr>
              <w:i/>
              <w:iCs/>
              <w:color w:val="FFFFFF" w:themeColor="background1"/>
            </w:rPr>
          </w:pPr>
          <w:r w:rsidRPr="00EF7B6B">
            <w:rPr>
              <w:i/>
              <w:iCs/>
              <w:color w:val="FFFFFF" w:themeColor="background1"/>
            </w:rPr>
            <w:t xml:space="preserve">Page </w:t>
          </w:r>
          <w:r w:rsidRPr="00EF7B6B">
            <w:rPr>
              <w:i/>
              <w:iCs/>
              <w:color w:val="FFFFFF" w:themeColor="background1"/>
            </w:rPr>
            <w:fldChar w:fldCharType="begin"/>
          </w:r>
          <w:r w:rsidRPr="00EF7B6B">
            <w:rPr>
              <w:i/>
              <w:iCs/>
              <w:color w:val="FFFFFF" w:themeColor="background1"/>
            </w:rPr>
            <w:instrText xml:space="preserve"> PAGE   \* MERGEFORMAT </w:instrText>
          </w:r>
          <w:r w:rsidRPr="00EF7B6B">
            <w:rPr>
              <w:i/>
              <w:iCs/>
              <w:color w:val="FFFFFF" w:themeColor="background1"/>
            </w:rPr>
            <w:fldChar w:fldCharType="separate"/>
          </w:r>
          <w:r w:rsidR="00091095">
            <w:rPr>
              <w:i/>
              <w:iCs/>
              <w:noProof/>
              <w:color w:val="FFFFFF" w:themeColor="background1"/>
            </w:rPr>
            <w:t>2</w:t>
          </w:r>
          <w:r w:rsidRPr="00EF7B6B">
            <w:rPr>
              <w:i/>
              <w:iCs/>
              <w:noProof/>
              <w:color w:val="FFFFFF" w:themeColor="background1"/>
            </w:rPr>
            <w:fldChar w:fldCharType="end"/>
          </w:r>
          <w:r w:rsidRPr="00EF7B6B">
            <w:rPr>
              <w:i/>
              <w:iCs/>
              <w:noProof/>
              <w:color w:val="FFFFFF" w:themeColor="background1"/>
            </w:rPr>
            <w:t xml:space="preserve"> of 25</w:t>
          </w:r>
        </w:p>
      </w:tc>
    </w:tr>
  </w:tbl>
  <w:p w14:paraId="43F4FB10" w14:textId="77777777" w:rsidR="002912A9" w:rsidRDefault="00291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E1060" w14:textId="77777777" w:rsidR="00CB7B61" w:rsidRDefault="00CB7B61" w:rsidP="00C9066F">
      <w:pPr>
        <w:spacing w:after="0" w:line="240" w:lineRule="auto"/>
      </w:pPr>
      <w:r>
        <w:separator/>
      </w:r>
    </w:p>
  </w:footnote>
  <w:footnote w:type="continuationSeparator" w:id="0">
    <w:p w14:paraId="09885079" w14:textId="77777777" w:rsidR="00CB7B61" w:rsidRDefault="00CB7B61" w:rsidP="00C90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6210"/>
    <w:multiLevelType w:val="multilevel"/>
    <w:tmpl w:val="859C23F4"/>
    <w:lvl w:ilvl="0">
      <w:start w:val="1"/>
      <w:numFmt w:val="bullet"/>
      <w:lvlText w:val=""/>
      <w:lvlJc w:val="left"/>
      <w:pPr>
        <w:ind w:left="433" w:hanging="433"/>
      </w:pPr>
      <w:rPr>
        <w:rFonts w:ascii="Symbol" w:hAnsi="Symbol" w:hint="default"/>
        <w:lang w:val="en-US" w:eastAsia="en-US" w:bidi="ar-SA"/>
      </w:rPr>
    </w:lvl>
    <w:lvl w:ilvl="1">
      <w:start w:val="1"/>
      <w:numFmt w:val="decimal"/>
      <w:lvlText w:val="%1.%2"/>
      <w:lvlJc w:val="left"/>
      <w:pPr>
        <w:ind w:left="433" w:hanging="433"/>
        <w:jc w:val="right"/>
      </w:pPr>
      <w:rPr>
        <w:rFonts w:hint="default"/>
        <w:b/>
        <w:bCs/>
        <w:w w:val="109"/>
        <w:lang w:val="en-US" w:eastAsia="en-US" w:bidi="ar-SA"/>
      </w:rPr>
    </w:lvl>
    <w:lvl w:ilvl="2">
      <w:start w:val="1"/>
      <w:numFmt w:val="lowerRoman"/>
      <w:lvlText w:val="%3."/>
      <w:lvlJc w:val="left"/>
      <w:pPr>
        <w:ind w:left="1191" w:hanging="478"/>
        <w:jc w:val="right"/>
      </w:pPr>
      <w:rPr>
        <w:rFonts w:hint="default"/>
        <w:spacing w:val="-1"/>
        <w:w w:val="92"/>
        <w:lang w:val="en-US" w:eastAsia="en-US" w:bidi="ar-SA"/>
      </w:rPr>
    </w:lvl>
    <w:lvl w:ilvl="3">
      <w:numFmt w:val="bullet"/>
      <w:lvlText w:val="•"/>
      <w:lvlJc w:val="left"/>
      <w:pPr>
        <w:ind w:left="2018" w:hanging="478"/>
      </w:pPr>
      <w:rPr>
        <w:rFonts w:hint="default"/>
        <w:lang w:val="en-US" w:eastAsia="en-US" w:bidi="ar-SA"/>
      </w:rPr>
    </w:lvl>
    <w:lvl w:ilvl="4">
      <w:numFmt w:val="bullet"/>
      <w:lvlText w:val="•"/>
      <w:lvlJc w:val="left"/>
      <w:pPr>
        <w:ind w:left="3303" w:hanging="478"/>
      </w:pPr>
      <w:rPr>
        <w:rFonts w:hint="default"/>
        <w:lang w:val="en-US" w:eastAsia="en-US" w:bidi="ar-SA"/>
      </w:rPr>
    </w:lvl>
    <w:lvl w:ilvl="5">
      <w:numFmt w:val="bullet"/>
      <w:lvlText w:val="•"/>
      <w:lvlJc w:val="left"/>
      <w:pPr>
        <w:ind w:left="4589" w:hanging="478"/>
      </w:pPr>
      <w:rPr>
        <w:rFonts w:hint="default"/>
        <w:lang w:val="en-US" w:eastAsia="en-US" w:bidi="ar-SA"/>
      </w:rPr>
    </w:lvl>
    <w:lvl w:ilvl="6">
      <w:numFmt w:val="bullet"/>
      <w:lvlText w:val="•"/>
      <w:lvlJc w:val="left"/>
      <w:pPr>
        <w:ind w:left="5875" w:hanging="478"/>
      </w:pPr>
      <w:rPr>
        <w:rFonts w:hint="default"/>
        <w:lang w:val="en-US" w:eastAsia="en-US" w:bidi="ar-SA"/>
      </w:rPr>
    </w:lvl>
    <w:lvl w:ilvl="7">
      <w:numFmt w:val="bullet"/>
      <w:lvlText w:val="•"/>
      <w:lvlJc w:val="left"/>
      <w:pPr>
        <w:ind w:left="7160" w:hanging="478"/>
      </w:pPr>
      <w:rPr>
        <w:rFonts w:hint="default"/>
        <w:lang w:val="en-US" w:eastAsia="en-US" w:bidi="ar-SA"/>
      </w:rPr>
    </w:lvl>
    <w:lvl w:ilvl="8">
      <w:numFmt w:val="bullet"/>
      <w:lvlText w:val="•"/>
      <w:lvlJc w:val="left"/>
      <w:pPr>
        <w:ind w:left="8446" w:hanging="478"/>
      </w:pPr>
      <w:rPr>
        <w:rFonts w:hint="default"/>
        <w:lang w:val="en-US" w:eastAsia="en-US" w:bidi="ar-SA"/>
      </w:rPr>
    </w:lvl>
  </w:abstractNum>
  <w:abstractNum w:abstractNumId="1" w15:restartNumberingAfterBreak="0">
    <w:nsid w:val="1A846178"/>
    <w:multiLevelType w:val="hybridMultilevel"/>
    <w:tmpl w:val="E99E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055A6"/>
    <w:multiLevelType w:val="hybridMultilevel"/>
    <w:tmpl w:val="F40AAFE2"/>
    <w:lvl w:ilvl="0" w:tplc="0409001B">
      <w:start w:val="1"/>
      <w:numFmt w:val="lowerRoman"/>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90C7489"/>
    <w:multiLevelType w:val="hybridMultilevel"/>
    <w:tmpl w:val="D0AA8526"/>
    <w:lvl w:ilvl="0" w:tplc="04090003">
      <w:start w:val="1"/>
      <w:numFmt w:val="bullet"/>
      <w:lvlText w:val="o"/>
      <w:lvlJc w:val="left"/>
      <w:pPr>
        <w:ind w:left="720" w:hanging="36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A5E75"/>
    <w:multiLevelType w:val="hybridMultilevel"/>
    <w:tmpl w:val="FC004E64"/>
    <w:lvl w:ilvl="0" w:tplc="BF04B376">
      <w:start w:val="1"/>
      <w:numFmt w:val="bullet"/>
      <w:lvlText w:val="•"/>
      <w:lvlJc w:val="left"/>
      <w:pPr>
        <w:ind w:left="720" w:hanging="360"/>
      </w:pPr>
      <w:rPr>
        <w:rFonts w:ascii="Verdana" w:eastAsiaTheme="minorHAnsi" w:hAnsi="Verdana" w:cs="BerkeleyStd-Bol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4624D"/>
    <w:multiLevelType w:val="hybridMultilevel"/>
    <w:tmpl w:val="E52A01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D33B6"/>
    <w:multiLevelType w:val="hybridMultilevel"/>
    <w:tmpl w:val="FA1C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F7916"/>
    <w:multiLevelType w:val="multilevel"/>
    <w:tmpl w:val="71B6DB7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Verdana" w:hAnsi="Verdana" w:hint="default"/>
        <w:color w:val="000000" w:themeColor="text1"/>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E611FAF"/>
    <w:multiLevelType w:val="hybridMultilevel"/>
    <w:tmpl w:val="699E6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9F67D7"/>
    <w:multiLevelType w:val="hybridMultilevel"/>
    <w:tmpl w:val="B3F06FA8"/>
    <w:lvl w:ilvl="0" w:tplc="95F459D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6D2944"/>
    <w:multiLevelType w:val="hybridMultilevel"/>
    <w:tmpl w:val="9C088B5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455255"/>
    <w:multiLevelType w:val="hybridMultilevel"/>
    <w:tmpl w:val="9CAE708E"/>
    <w:lvl w:ilvl="0" w:tplc="BF04B376">
      <w:start w:val="1"/>
      <w:numFmt w:val="bullet"/>
      <w:lvlText w:val="•"/>
      <w:lvlJc w:val="left"/>
      <w:pPr>
        <w:ind w:left="720" w:hanging="360"/>
      </w:pPr>
      <w:rPr>
        <w:rFonts w:ascii="Verdana" w:eastAsiaTheme="minorHAnsi" w:hAnsi="Verdana" w:cs="BerkeleyStd-Bold"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840041"/>
    <w:multiLevelType w:val="multilevel"/>
    <w:tmpl w:val="800A86CA"/>
    <w:lvl w:ilvl="0">
      <w:start w:val="1"/>
      <w:numFmt w:val="decimal"/>
      <w:lvlText w:val="%1"/>
      <w:lvlJc w:val="left"/>
      <w:pPr>
        <w:ind w:left="632" w:hanging="432"/>
        <w:jc w:val="left"/>
      </w:pPr>
      <w:rPr>
        <w:rFonts w:ascii="Verdana" w:eastAsia="Verdana" w:hAnsi="Verdana" w:cs="Verdana" w:hint="default"/>
        <w:b/>
        <w:bCs/>
        <w:w w:val="103"/>
        <w:sz w:val="24"/>
        <w:szCs w:val="24"/>
        <w:lang w:val="en-US" w:eastAsia="en-US" w:bidi="ar-SA"/>
      </w:rPr>
    </w:lvl>
    <w:lvl w:ilvl="1">
      <w:start w:val="1"/>
      <w:numFmt w:val="decimal"/>
      <w:lvlText w:val="%1.%2"/>
      <w:lvlJc w:val="left"/>
      <w:pPr>
        <w:ind w:left="776" w:hanging="576"/>
        <w:jc w:val="left"/>
      </w:pPr>
      <w:rPr>
        <w:rFonts w:ascii="Verdana" w:eastAsia="Verdana" w:hAnsi="Verdana" w:cs="Verdana" w:hint="default"/>
        <w:b/>
        <w:bCs/>
        <w:spacing w:val="-16"/>
        <w:w w:val="100"/>
        <w:sz w:val="24"/>
        <w:szCs w:val="24"/>
        <w:lang w:val="en-US" w:eastAsia="en-US" w:bidi="ar-SA"/>
      </w:rPr>
    </w:lvl>
    <w:lvl w:ilvl="2">
      <w:numFmt w:val="bullet"/>
      <w:lvlText w:val=""/>
      <w:lvlJc w:val="left"/>
      <w:pPr>
        <w:ind w:left="920" w:hanging="360"/>
      </w:pPr>
      <w:rPr>
        <w:rFonts w:ascii="Symbol" w:eastAsia="Symbol" w:hAnsi="Symbol" w:cs="Symbol" w:hint="default"/>
        <w:w w:val="105"/>
        <w:sz w:val="24"/>
        <w:szCs w:val="24"/>
        <w:lang w:val="en-US" w:eastAsia="en-US" w:bidi="ar-SA"/>
      </w:rPr>
    </w:lvl>
    <w:lvl w:ilvl="3">
      <w:numFmt w:val="bullet"/>
      <w:lvlText w:val="•"/>
      <w:lvlJc w:val="left"/>
      <w:pPr>
        <w:ind w:left="920" w:hanging="360"/>
      </w:pPr>
      <w:rPr>
        <w:rFonts w:hint="default"/>
        <w:lang w:val="en-US" w:eastAsia="en-US" w:bidi="ar-SA"/>
      </w:rPr>
    </w:lvl>
    <w:lvl w:ilvl="4">
      <w:numFmt w:val="bullet"/>
      <w:lvlText w:val="•"/>
      <w:lvlJc w:val="left"/>
      <w:pPr>
        <w:ind w:left="2288" w:hanging="360"/>
      </w:pPr>
      <w:rPr>
        <w:rFonts w:hint="default"/>
        <w:lang w:val="en-US" w:eastAsia="en-US" w:bidi="ar-SA"/>
      </w:rPr>
    </w:lvl>
    <w:lvl w:ilvl="5">
      <w:numFmt w:val="bullet"/>
      <w:lvlText w:val="•"/>
      <w:lvlJc w:val="left"/>
      <w:pPr>
        <w:ind w:left="3657" w:hanging="360"/>
      </w:pPr>
      <w:rPr>
        <w:rFonts w:hint="default"/>
        <w:lang w:val="en-US" w:eastAsia="en-US" w:bidi="ar-SA"/>
      </w:rPr>
    </w:lvl>
    <w:lvl w:ilvl="6">
      <w:numFmt w:val="bullet"/>
      <w:lvlText w:val="•"/>
      <w:lvlJc w:val="left"/>
      <w:pPr>
        <w:ind w:left="5025" w:hanging="360"/>
      </w:pPr>
      <w:rPr>
        <w:rFonts w:hint="default"/>
        <w:lang w:val="en-US" w:eastAsia="en-US" w:bidi="ar-SA"/>
      </w:rPr>
    </w:lvl>
    <w:lvl w:ilvl="7">
      <w:numFmt w:val="bullet"/>
      <w:lvlText w:val="•"/>
      <w:lvlJc w:val="left"/>
      <w:pPr>
        <w:ind w:left="6394" w:hanging="360"/>
      </w:pPr>
      <w:rPr>
        <w:rFonts w:hint="default"/>
        <w:lang w:val="en-US" w:eastAsia="en-US" w:bidi="ar-SA"/>
      </w:rPr>
    </w:lvl>
    <w:lvl w:ilvl="8">
      <w:numFmt w:val="bullet"/>
      <w:lvlText w:val="•"/>
      <w:lvlJc w:val="left"/>
      <w:pPr>
        <w:ind w:left="7762" w:hanging="360"/>
      </w:pPr>
      <w:rPr>
        <w:rFonts w:hint="default"/>
        <w:lang w:val="en-US" w:eastAsia="en-US" w:bidi="ar-SA"/>
      </w:rPr>
    </w:lvl>
  </w:abstractNum>
  <w:abstractNum w:abstractNumId="13" w15:restartNumberingAfterBreak="0">
    <w:nsid w:val="619E48DB"/>
    <w:multiLevelType w:val="hybridMultilevel"/>
    <w:tmpl w:val="60867EA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BE2AD3"/>
    <w:multiLevelType w:val="hybridMultilevel"/>
    <w:tmpl w:val="3D94BA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CD3D06"/>
    <w:multiLevelType w:val="hybridMultilevel"/>
    <w:tmpl w:val="B6FA306E"/>
    <w:lvl w:ilvl="0" w:tplc="4D7A96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00DB0"/>
    <w:multiLevelType w:val="hybridMultilevel"/>
    <w:tmpl w:val="A518F4AE"/>
    <w:lvl w:ilvl="0" w:tplc="04090009">
      <w:start w:val="1"/>
      <w:numFmt w:val="bullet"/>
      <w:lvlText w:val=""/>
      <w:lvlJc w:val="left"/>
      <w:pPr>
        <w:ind w:left="714" w:hanging="360"/>
      </w:pPr>
      <w:rPr>
        <w:rFonts w:ascii="Wingdings" w:hAnsi="Wingdings" w:hint="default"/>
      </w:rPr>
    </w:lvl>
    <w:lvl w:ilvl="1" w:tplc="04090003" w:tentative="1">
      <w:start w:val="1"/>
      <w:numFmt w:val="bullet"/>
      <w:lvlText w:val="o"/>
      <w:lvlJc w:val="left"/>
      <w:pPr>
        <w:ind w:left="1434" w:hanging="360"/>
      </w:pPr>
      <w:rPr>
        <w:rFonts w:ascii="Courier New" w:hAnsi="Courier New" w:cs="Courier New" w:hint="default"/>
      </w:rPr>
    </w:lvl>
    <w:lvl w:ilvl="2" w:tplc="04090005" w:tentative="1">
      <w:start w:val="1"/>
      <w:numFmt w:val="bullet"/>
      <w:lvlText w:val=""/>
      <w:lvlJc w:val="left"/>
      <w:pPr>
        <w:ind w:left="2154" w:hanging="360"/>
      </w:pPr>
      <w:rPr>
        <w:rFonts w:ascii="Wingdings" w:hAnsi="Wingdings" w:hint="default"/>
      </w:rPr>
    </w:lvl>
    <w:lvl w:ilvl="3" w:tplc="04090001" w:tentative="1">
      <w:start w:val="1"/>
      <w:numFmt w:val="bullet"/>
      <w:lvlText w:val=""/>
      <w:lvlJc w:val="left"/>
      <w:pPr>
        <w:ind w:left="2874" w:hanging="360"/>
      </w:pPr>
      <w:rPr>
        <w:rFonts w:ascii="Symbol" w:hAnsi="Symbol" w:hint="default"/>
      </w:rPr>
    </w:lvl>
    <w:lvl w:ilvl="4" w:tplc="04090003" w:tentative="1">
      <w:start w:val="1"/>
      <w:numFmt w:val="bullet"/>
      <w:lvlText w:val="o"/>
      <w:lvlJc w:val="left"/>
      <w:pPr>
        <w:ind w:left="3594" w:hanging="360"/>
      </w:pPr>
      <w:rPr>
        <w:rFonts w:ascii="Courier New" w:hAnsi="Courier New" w:cs="Courier New" w:hint="default"/>
      </w:rPr>
    </w:lvl>
    <w:lvl w:ilvl="5" w:tplc="04090005" w:tentative="1">
      <w:start w:val="1"/>
      <w:numFmt w:val="bullet"/>
      <w:lvlText w:val=""/>
      <w:lvlJc w:val="left"/>
      <w:pPr>
        <w:ind w:left="4314" w:hanging="360"/>
      </w:pPr>
      <w:rPr>
        <w:rFonts w:ascii="Wingdings" w:hAnsi="Wingdings" w:hint="default"/>
      </w:rPr>
    </w:lvl>
    <w:lvl w:ilvl="6" w:tplc="04090001" w:tentative="1">
      <w:start w:val="1"/>
      <w:numFmt w:val="bullet"/>
      <w:lvlText w:val=""/>
      <w:lvlJc w:val="left"/>
      <w:pPr>
        <w:ind w:left="5034" w:hanging="360"/>
      </w:pPr>
      <w:rPr>
        <w:rFonts w:ascii="Symbol" w:hAnsi="Symbol" w:hint="default"/>
      </w:rPr>
    </w:lvl>
    <w:lvl w:ilvl="7" w:tplc="04090003" w:tentative="1">
      <w:start w:val="1"/>
      <w:numFmt w:val="bullet"/>
      <w:lvlText w:val="o"/>
      <w:lvlJc w:val="left"/>
      <w:pPr>
        <w:ind w:left="5754" w:hanging="360"/>
      </w:pPr>
      <w:rPr>
        <w:rFonts w:ascii="Courier New" w:hAnsi="Courier New" w:cs="Courier New" w:hint="default"/>
      </w:rPr>
    </w:lvl>
    <w:lvl w:ilvl="8" w:tplc="04090005" w:tentative="1">
      <w:start w:val="1"/>
      <w:numFmt w:val="bullet"/>
      <w:lvlText w:val=""/>
      <w:lvlJc w:val="left"/>
      <w:pPr>
        <w:ind w:left="6474" w:hanging="360"/>
      </w:pPr>
      <w:rPr>
        <w:rFonts w:ascii="Wingdings" w:hAnsi="Wingdings" w:hint="default"/>
      </w:rPr>
    </w:lvl>
  </w:abstractNum>
  <w:abstractNum w:abstractNumId="17" w15:restartNumberingAfterBreak="0">
    <w:nsid w:val="724E627A"/>
    <w:multiLevelType w:val="hybridMultilevel"/>
    <w:tmpl w:val="53263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31DC2"/>
    <w:multiLevelType w:val="hybridMultilevel"/>
    <w:tmpl w:val="859ACC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4997066">
    <w:abstractNumId w:val="13"/>
  </w:num>
  <w:num w:numId="2" w16cid:durableId="1923098473">
    <w:abstractNumId w:val="0"/>
  </w:num>
  <w:num w:numId="3" w16cid:durableId="605772076">
    <w:abstractNumId w:val="18"/>
  </w:num>
  <w:num w:numId="4" w16cid:durableId="268663105">
    <w:abstractNumId w:val="5"/>
  </w:num>
  <w:num w:numId="5" w16cid:durableId="1863084330">
    <w:abstractNumId w:val="14"/>
  </w:num>
  <w:num w:numId="6" w16cid:durableId="2126800869">
    <w:abstractNumId w:val="15"/>
  </w:num>
  <w:num w:numId="7" w16cid:durableId="1788885059">
    <w:abstractNumId w:val="2"/>
  </w:num>
  <w:num w:numId="8" w16cid:durableId="907035049">
    <w:abstractNumId w:val="10"/>
  </w:num>
  <w:num w:numId="9" w16cid:durableId="440955880">
    <w:abstractNumId w:val="16"/>
  </w:num>
  <w:num w:numId="10" w16cid:durableId="1870488492">
    <w:abstractNumId w:val="6"/>
  </w:num>
  <w:num w:numId="11" w16cid:durableId="636300416">
    <w:abstractNumId w:val="7"/>
  </w:num>
  <w:num w:numId="12" w16cid:durableId="1047222516">
    <w:abstractNumId w:val="11"/>
  </w:num>
  <w:num w:numId="13" w16cid:durableId="1136414769">
    <w:abstractNumId w:val="3"/>
  </w:num>
  <w:num w:numId="14" w16cid:durableId="576869288">
    <w:abstractNumId w:val="4"/>
  </w:num>
  <w:num w:numId="15" w16cid:durableId="694619652">
    <w:abstractNumId w:val="9"/>
  </w:num>
  <w:num w:numId="16" w16cid:durableId="1134758147">
    <w:abstractNumId w:val="8"/>
  </w:num>
  <w:num w:numId="17" w16cid:durableId="1516454755">
    <w:abstractNumId w:val="1"/>
  </w:num>
  <w:num w:numId="18" w16cid:durableId="1607885425">
    <w:abstractNumId w:val="17"/>
  </w:num>
  <w:num w:numId="19" w16cid:durableId="10021964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83"/>
    <w:rsid w:val="00002E9C"/>
    <w:rsid w:val="0000786F"/>
    <w:rsid w:val="00011717"/>
    <w:rsid w:val="00017614"/>
    <w:rsid w:val="000179E0"/>
    <w:rsid w:val="00022D54"/>
    <w:rsid w:val="0002578C"/>
    <w:rsid w:val="00026A36"/>
    <w:rsid w:val="00035784"/>
    <w:rsid w:val="00037783"/>
    <w:rsid w:val="00042E53"/>
    <w:rsid w:val="000459A8"/>
    <w:rsid w:val="000522AC"/>
    <w:rsid w:val="000660EA"/>
    <w:rsid w:val="0006644E"/>
    <w:rsid w:val="000710B2"/>
    <w:rsid w:val="00091095"/>
    <w:rsid w:val="00095567"/>
    <w:rsid w:val="000A0CFF"/>
    <w:rsid w:val="000A1545"/>
    <w:rsid w:val="000A31D0"/>
    <w:rsid w:val="000B24C1"/>
    <w:rsid w:val="000B2F26"/>
    <w:rsid w:val="000B49EE"/>
    <w:rsid w:val="000C083D"/>
    <w:rsid w:val="000C48FD"/>
    <w:rsid w:val="000C71CD"/>
    <w:rsid w:val="000D74C9"/>
    <w:rsid w:val="00117D1E"/>
    <w:rsid w:val="0012149A"/>
    <w:rsid w:val="00127E83"/>
    <w:rsid w:val="00144A16"/>
    <w:rsid w:val="001467AD"/>
    <w:rsid w:val="001543D9"/>
    <w:rsid w:val="0017129D"/>
    <w:rsid w:val="001715DE"/>
    <w:rsid w:val="00185904"/>
    <w:rsid w:val="00186969"/>
    <w:rsid w:val="001A22F8"/>
    <w:rsid w:val="001A2457"/>
    <w:rsid w:val="001B2393"/>
    <w:rsid w:val="001B3B44"/>
    <w:rsid w:val="001B5FF5"/>
    <w:rsid w:val="001C50BE"/>
    <w:rsid w:val="001D148C"/>
    <w:rsid w:val="001D2EA8"/>
    <w:rsid w:val="001E6C77"/>
    <w:rsid w:val="001F2C8A"/>
    <w:rsid w:val="0020635D"/>
    <w:rsid w:val="0020703D"/>
    <w:rsid w:val="00213ADB"/>
    <w:rsid w:val="00215416"/>
    <w:rsid w:val="00226593"/>
    <w:rsid w:val="00232A55"/>
    <w:rsid w:val="00251B3D"/>
    <w:rsid w:val="00272B74"/>
    <w:rsid w:val="00273776"/>
    <w:rsid w:val="00277CB5"/>
    <w:rsid w:val="00280F2C"/>
    <w:rsid w:val="0028105A"/>
    <w:rsid w:val="002912A9"/>
    <w:rsid w:val="0029246D"/>
    <w:rsid w:val="002A0BE2"/>
    <w:rsid w:val="002A7F6C"/>
    <w:rsid w:val="002C2F70"/>
    <w:rsid w:val="002C7117"/>
    <w:rsid w:val="002E02B6"/>
    <w:rsid w:val="002E1148"/>
    <w:rsid w:val="002E350E"/>
    <w:rsid w:val="002F1952"/>
    <w:rsid w:val="00324EA0"/>
    <w:rsid w:val="00325B67"/>
    <w:rsid w:val="00332DA2"/>
    <w:rsid w:val="00333832"/>
    <w:rsid w:val="00340C4C"/>
    <w:rsid w:val="003420A3"/>
    <w:rsid w:val="003463BA"/>
    <w:rsid w:val="003557A9"/>
    <w:rsid w:val="00355B35"/>
    <w:rsid w:val="00371F7B"/>
    <w:rsid w:val="00371F91"/>
    <w:rsid w:val="003922BB"/>
    <w:rsid w:val="003A23E7"/>
    <w:rsid w:val="003A4F6C"/>
    <w:rsid w:val="003A5388"/>
    <w:rsid w:val="003A5BA1"/>
    <w:rsid w:val="003B1F31"/>
    <w:rsid w:val="003D0513"/>
    <w:rsid w:val="003D63B0"/>
    <w:rsid w:val="003D67D2"/>
    <w:rsid w:val="003D7923"/>
    <w:rsid w:val="003E0CF5"/>
    <w:rsid w:val="003F1DBA"/>
    <w:rsid w:val="004030F9"/>
    <w:rsid w:val="00405A45"/>
    <w:rsid w:val="00423314"/>
    <w:rsid w:val="00430293"/>
    <w:rsid w:val="004315D8"/>
    <w:rsid w:val="00436135"/>
    <w:rsid w:val="004544FA"/>
    <w:rsid w:val="00455625"/>
    <w:rsid w:val="00456C47"/>
    <w:rsid w:val="004602E6"/>
    <w:rsid w:val="00462F7A"/>
    <w:rsid w:val="00463AA7"/>
    <w:rsid w:val="004B1E8F"/>
    <w:rsid w:val="004B4C30"/>
    <w:rsid w:val="004D2BA2"/>
    <w:rsid w:val="004E08B7"/>
    <w:rsid w:val="004E2048"/>
    <w:rsid w:val="004F3121"/>
    <w:rsid w:val="004F743E"/>
    <w:rsid w:val="005307BF"/>
    <w:rsid w:val="0053202C"/>
    <w:rsid w:val="00532D39"/>
    <w:rsid w:val="00540500"/>
    <w:rsid w:val="00540D80"/>
    <w:rsid w:val="00546655"/>
    <w:rsid w:val="00551CF3"/>
    <w:rsid w:val="005670CA"/>
    <w:rsid w:val="00571745"/>
    <w:rsid w:val="00573587"/>
    <w:rsid w:val="0058082A"/>
    <w:rsid w:val="0058578F"/>
    <w:rsid w:val="00587BDC"/>
    <w:rsid w:val="00587E7C"/>
    <w:rsid w:val="005904B4"/>
    <w:rsid w:val="00592734"/>
    <w:rsid w:val="005A1687"/>
    <w:rsid w:val="005A28E7"/>
    <w:rsid w:val="005A4306"/>
    <w:rsid w:val="005B074C"/>
    <w:rsid w:val="005B2454"/>
    <w:rsid w:val="005D423E"/>
    <w:rsid w:val="005D76A0"/>
    <w:rsid w:val="005E4809"/>
    <w:rsid w:val="005F0080"/>
    <w:rsid w:val="005F035C"/>
    <w:rsid w:val="005F4EBB"/>
    <w:rsid w:val="00601EDD"/>
    <w:rsid w:val="00605D69"/>
    <w:rsid w:val="0061021C"/>
    <w:rsid w:val="006118B2"/>
    <w:rsid w:val="00614897"/>
    <w:rsid w:val="0061709B"/>
    <w:rsid w:val="00624B38"/>
    <w:rsid w:val="00632F32"/>
    <w:rsid w:val="00635F76"/>
    <w:rsid w:val="00637CB0"/>
    <w:rsid w:val="00647B1F"/>
    <w:rsid w:val="006564EE"/>
    <w:rsid w:val="00660074"/>
    <w:rsid w:val="006607B5"/>
    <w:rsid w:val="006653EC"/>
    <w:rsid w:val="00665864"/>
    <w:rsid w:val="00665FA2"/>
    <w:rsid w:val="00676AED"/>
    <w:rsid w:val="0068735C"/>
    <w:rsid w:val="006A3081"/>
    <w:rsid w:val="006E5055"/>
    <w:rsid w:val="006F0D56"/>
    <w:rsid w:val="006F6234"/>
    <w:rsid w:val="00700BED"/>
    <w:rsid w:val="007122C7"/>
    <w:rsid w:val="007129F5"/>
    <w:rsid w:val="00717188"/>
    <w:rsid w:val="007348A6"/>
    <w:rsid w:val="00734E36"/>
    <w:rsid w:val="007430AE"/>
    <w:rsid w:val="007673D8"/>
    <w:rsid w:val="007679C9"/>
    <w:rsid w:val="0078042F"/>
    <w:rsid w:val="00781DC8"/>
    <w:rsid w:val="007857CA"/>
    <w:rsid w:val="00791E5D"/>
    <w:rsid w:val="00794AF4"/>
    <w:rsid w:val="00795638"/>
    <w:rsid w:val="007A6567"/>
    <w:rsid w:val="007B7C4C"/>
    <w:rsid w:val="007C1CF2"/>
    <w:rsid w:val="007F199E"/>
    <w:rsid w:val="007F2317"/>
    <w:rsid w:val="007F6A44"/>
    <w:rsid w:val="00800A36"/>
    <w:rsid w:val="00802D17"/>
    <w:rsid w:val="00805F25"/>
    <w:rsid w:val="008231A1"/>
    <w:rsid w:val="00826219"/>
    <w:rsid w:val="00832262"/>
    <w:rsid w:val="00832683"/>
    <w:rsid w:val="00837A2E"/>
    <w:rsid w:val="00843AE7"/>
    <w:rsid w:val="00850CC5"/>
    <w:rsid w:val="0085305D"/>
    <w:rsid w:val="00854366"/>
    <w:rsid w:val="00867A8A"/>
    <w:rsid w:val="0087137A"/>
    <w:rsid w:val="00874C9C"/>
    <w:rsid w:val="00885A9C"/>
    <w:rsid w:val="008A1858"/>
    <w:rsid w:val="008A2E3E"/>
    <w:rsid w:val="008A6708"/>
    <w:rsid w:val="008C0F7E"/>
    <w:rsid w:val="008C6331"/>
    <w:rsid w:val="008C64D3"/>
    <w:rsid w:val="008D3592"/>
    <w:rsid w:val="008E4014"/>
    <w:rsid w:val="008E442E"/>
    <w:rsid w:val="008E5DE8"/>
    <w:rsid w:val="008F5ECA"/>
    <w:rsid w:val="009012DE"/>
    <w:rsid w:val="0090718E"/>
    <w:rsid w:val="00907D4E"/>
    <w:rsid w:val="009252AE"/>
    <w:rsid w:val="009308E4"/>
    <w:rsid w:val="009311BC"/>
    <w:rsid w:val="00942FC3"/>
    <w:rsid w:val="00965214"/>
    <w:rsid w:val="00973B91"/>
    <w:rsid w:val="00986555"/>
    <w:rsid w:val="00990A6A"/>
    <w:rsid w:val="009A0FB4"/>
    <w:rsid w:val="009A4877"/>
    <w:rsid w:val="009B0E4A"/>
    <w:rsid w:val="009B5163"/>
    <w:rsid w:val="009C24CF"/>
    <w:rsid w:val="00A21AE1"/>
    <w:rsid w:val="00A22579"/>
    <w:rsid w:val="00A22D49"/>
    <w:rsid w:val="00A3296A"/>
    <w:rsid w:val="00A370D7"/>
    <w:rsid w:val="00A431EE"/>
    <w:rsid w:val="00A46F2F"/>
    <w:rsid w:val="00A57483"/>
    <w:rsid w:val="00A85BB7"/>
    <w:rsid w:val="00A904CB"/>
    <w:rsid w:val="00AA291C"/>
    <w:rsid w:val="00AB49D3"/>
    <w:rsid w:val="00AC1207"/>
    <w:rsid w:val="00AC5EE4"/>
    <w:rsid w:val="00AC747F"/>
    <w:rsid w:val="00AD7DF2"/>
    <w:rsid w:val="00AE0A6A"/>
    <w:rsid w:val="00AE13D8"/>
    <w:rsid w:val="00AE5778"/>
    <w:rsid w:val="00AE6ECB"/>
    <w:rsid w:val="00AF220A"/>
    <w:rsid w:val="00AF2223"/>
    <w:rsid w:val="00AF661A"/>
    <w:rsid w:val="00AF669A"/>
    <w:rsid w:val="00B034C7"/>
    <w:rsid w:val="00B1213F"/>
    <w:rsid w:val="00B12F99"/>
    <w:rsid w:val="00B22A24"/>
    <w:rsid w:val="00B238F4"/>
    <w:rsid w:val="00B56F03"/>
    <w:rsid w:val="00B64F48"/>
    <w:rsid w:val="00B75675"/>
    <w:rsid w:val="00B86440"/>
    <w:rsid w:val="00B92980"/>
    <w:rsid w:val="00BA26CD"/>
    <w:rsid w:val="00BC3DC0"/>
    <w:rsid w:val="00BD020E"/>
    <w:rsid w:val="00BD22BD"/>
    <w:rsid w:val="00BE6C0D"/>
    <w:rsid w:val="00BF0011"/>
    <w:rsid w:val="00C04023"/>
    <w:rsid w:val="00C119D1"/>
    <w:rsid w:val="00C1461A"/>
    <w:rsid w:val="00C41062"/>
    <w:rsid w:val="00C41291"/>
    <w:rsid w:val="00C43EDB"/>
    <w:rsid w:val="00C51D39"/>
    <w:rsid w:val="00C661F0"/>
    <w:rsid w:val="00C9066F"/>
    <w:rsid w:val="00CB1411"/>
    <w:rsid w:val="00CB1BF8"/>
    <w:rsid w:val="00CB6C0C"/>
    <w:rsid w:val="00CB7B61"/>
    <w:rsid w:val="00CC1FED"/>
    <w:rsid w:val="00CC3D11"/>
    <w:rsid w:val="00CC66DB"/>
    <w:rsid w:val="00CD1DF8"/>
    <w:rsid w:val="00CD499A"/>
    <w:rsid w:val="00CE229B"/>
    <w:rsid w:val="00CE5746"/>
    <w:rsid w:val="00CF2C9D"/>
    <w:rsid w:val="00D00586"/>
    <w:rsid w:val="00D36887"/>
    <w:rsid w:val="00D5365B"/>
    <w:rsid w:val="00D566DF"/>
    <w:rsid w:val="00D639E6"/>
    <w:rsid w:val="00D852AE"/>
    <w:rsid w:val="00D85401"/>
    <w:rsid w:val="00DA4C05"/>
    <w:rsid w:val="00DB5764"/>
    <w:rsid w:val="00DB620F"/>
    <w:rsid w:val="00DC7093"/>
    <w:rsid w:val="00DD2FE5"/>
    <w:rsid w:val="00DF45BD"/>
    <w:rsid w:val="00DF52C8"/>
    <w:rsid w:val="00E12B21"/>
    <w:rsid w:val="00E1537E"/>
    <w:rsid w:val="00E2015B"/>
    <w:rsid w:val="00E26ED2"/>
    <w:rsid w:val="00E44DE6"/>
    <w:rsid w:val="00E57618"/>
    <w:rsid w:val="00E6087B"/>
    <w:rsid w:val="00E639CC"/>
    <w:rsid w:val="00E66319"/>
    <w:rsid w:val="00E72343"/>
    <w:rsid w:val="00E91F17"/>
    <w:rsid w:val="00EA0ACD"/>
    <w:rsid w:val="00EB3422"/>
    <w:rsid w:val="00EB6DDC"/>
    <w:rsid w:val="00EF39C4"/>
    <w:rsid w:val="00EF7B6B"/>
    <w:rsid w:val="00F172E2"/>
    <w:rsid w:val="00F17633"/>
    <w:rsid w:val="00F2157E"/>
    <w:rsid w:val="00F2467C"/>
    <w:rsid w:val="00F27257"/>
    <w:rsid w:val="00F36978"/>
    <w:rsid w:val="00F37B99"/>
    <w:rsid w:val="00F40618"/>
    <w:rsid w:val="00F5238C"/>
    <w:rsid w:val="00F60B12"/>
    <w:rsid w:val="00F610CE"/>
    <w:rsid w:val="00F61BD4"/>
    <w:rsid w:val="00F719E5"/>
    <w:rsid w:val="00F8671E"/>
    <w:rsid w:val="00F945C2"/>
    <w:rsid w:val="00FA686D"/>
    <w:rsid w:val="00FC1BBB"/>
    <w:rsid w:val="00FD3092"/>
    <w:rsid w:val="00FE3425"/>
    <w:rsid w:val="00FF0F51"/>
    <w:rsid w:val="00FF2195"/>
    <w:rsid w:val="00FF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C6950"/>
  <w15:docId w15:val="{C7E0ECD2-4983-4A2E-B46A-C2D7D88D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2B6"/>
  </w:style>
  <w:style w:type="paragraph" w:styleId="Heading1">
    <w:name w:val="heading 1"/>
    <w:basedOn w:val="Normal"/>
    <w:next w:val="Normal"/>
    <w:link w:val="Heading1Char"/>
    <w:uiPriority w:val="1"/>
    <w:qFormat/>
    <w:rsid w:val="00DF52C8"/>
    <w:pPr>
      <w:widowControl w:val="0"/>
      <w:numPr>
        <w:numId w:val="11"/>
      </w:numPr>
      <w:autoSpaceDE w:val="0"/>
      <w:autoSpaceDN w:val="0"/>
      <w:spacing w:before="225" w:after="0" w:line="240" w:lineRule="auto"/>
      <w:outlineLvl w:val="0"/>
    </w:pPr>
    <w:rPr>
      <w:rFonts w:ascii="Times New Roman" w:eastAsia="Times New Roman" w:hAnsi="Times New Roman" w:cs="Times New Roman"/>
      <w:sz w:val="28"/>
      <w:szCs w:val="28"/>
    </w:rPr>
  </w:style>
  <w:style w:type="paragraph" w:styleId="Heading2">
    <w:name w:val="heading 2"/>
    <w:basedOn w:val="Normal"/>
    <w:next w:val="Normal"/>
    <w:link w:val="Heading2Char"/>
    <w:uiPriority w:val="1"/>
    <w:unhideWhenUsed/>
    <w:qFormat/>
    <w:rsid w:val="00DF52C8"/>
    <w:pPr>
      <w:keepNext/>
      <w:keepLines/>
      <w:numPr>
        <w:ilvl w:val="1"/>
        <w:numId w:val="11"/>
      </w:numPr>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F52C8"/>
    <w:pPr>
      <w:keepNext/>
      <w:keepLines/>
      <w:numPr>
        <w:ilvl w:val="2"/>
        <w:numId w:val="11"/>
      </w:numPr>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F52C8"/>
    <w:pPr>
      <w:keepNext/>
      <w:keepLines/>
      <w:numPr>
        <w:ilvl w:val="3"/>
        <w:numId w:val="11"/>
      </w:numPr>
      <w:spacing w:before="40" w:after="0" w:line="259" w:lineRule="auto"/>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F52C8"/>
    <w:pPr>
      <w:keepNext/>
      <w:keepLines/>
      <w:numPr>
        <w:ilvl w:val="4"/>
        <w:numId w:val="11"/>
      </w:numPr>
      <w:spacing w:before="40" w:after="0" w:line="259" w:lineRule="auto"/>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F52C8"/>
    <w:pPr>
      <w:keepNext/>
      <w:keepLines/>
      <w:numPr>
        <w:ilvl w:val="5"/>
        <w:numId w:val="11"/>
      </w:numPr>
      <w:spacing w:before="40" w:after="0" w:line="259" w:lineRule="auto"/>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F52C8"/>
    <w:pPr>
      <w:keepNext/>
      <w:keepLines/>
      <w:numPr>
        <w:ilvl w:val="6"/>
        <w:numId w:val="11"/>
      </w:numPr>
      <w:spacing w:before="40" w:after="0" w:line="259" w:lineRule="auto"/>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F52C8"/>
    <w:pPr>
      <w:keepNext/>
      <w:keepLines/>
      <w:numPr>
        <w:ilvl w:val="7"/>
        <w:numId w:val="11"/>
      </w:numPr>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52C8"/>
    <w:pPr>
      <w:keepNext/>
      <w:keepLines/>
      <w:numPr>
        <w:ilvl w:val="8"/>
        <w:numId w:val="11"/>
      </w:numPr>
      <w:spacing w:before="40" w:after="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qFormat/>
    <w:rsid w:val="00DF52C8"/>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1"/>
    <w:qFormat/>
    <w:rsid w:val="00DF52C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F52C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F52C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F52C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F52C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F52C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F52C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F52C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832683"/>
    <w:pPr>
      <w:spacing w:after="0" w:line="240" w:lineRule="auto"/>
    </w:pPr>
  </w:style>
  <w:style w:type="character" w:customStyle="1" w:styleId="NoSpacingChar">
    <w:name w:val="No Spacing Char"/>
    <w:basedOn w:val="DefaultParagraphFont"/>
    <w:link w:val="NoSpacing"/>
    <w:uiPriority w:val="1"/>
    <w:rsid w:val="00DF52C8"/>
  </w:style>
  <w:style w:type="paragraph" w:styleId="BalloonText">
    <w:name w:val="Balloon Text"/>
    <w:basedOn w:val="Normal"/>
    <w:link w:val="BalloonTextChar"/>
    <w:uiPriority w:val="99"/>
    <w:semiHidden/>
    <w:unhideWhenUsed/>
    <w:rsid w:val="00832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683"/>
    <w:rPr>
      <w:rFonts w:ascii="Tahoma" w:hAnsi="Tahoma" w:cs="Tahoma"/>
      <w:sz w:val="16"/>
      <w:szCs w:val="16"/>
    </w:rPr>
  </w:style>
  <w:style w:type="paragraph" w:styleId="ListParagraph">
    <w:name w:val="List Paragraph"/>
    <w:basedOn w:val="Normal"/>
    <w:uiPriority w:val="1"/>
    <w:qFormat/>
    <w:rsid w:val="00DF52C8"/>
    <w:pPr>
      <w:widowControl w:val="0"/>
      <w:autoSpaceDE w:val="0"/>
      <w:autoSpaceDN w:val="0"/>
      <w:spacing w:before="28" w:after="0" w:line="240" w:lineRule="auto"/>
      <w:ind w:left="2256" w:hanging="372"/>
    </w:pPr>
    <w:rPr>
      <w:rFonts w:ascii="Times New Roman" w:eastAsia="Times New Roman" w:hAnsi="Times New Roman" w:cs="Times New Roman"/>
    </w:rPr>
  </w:style>
  <w:style w:type="paragraph" w:styleId="BodyText">
    <w:name w:val="Body Text"/>
    <w:basedOn w:val="Normal"/>
    <w:link w:val="BodyTextChar"/>
    <w:uiPriority w:val="1"/>
    <w:qFormat/>
    <w:rsid w:val="00DF52C8"/>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BodyTextChar">
    <w:name w:val="Body Text Char"/>
    <w:basedOn w:val="DefaultParagraphFont"/>
    <w:link w:val="BodyText"/>
    <w:uiPriority w:val="1"/>
    <w:rsid w:val="00DF52C8"/>
    <w:rPr>
      <w:rFonts w:ascii="Times New Roman" w:eastAsia="Times New Roman" w:hAnsi="Times New Roman" w:cs="Times New Roman"/>
      <w:sz w:val="27"/>
      <w:szCs w:val="27"/>
    </w:rPr>
  </w:style>
  <w:style w:type="table" w:styleId="TableGrid">
    <w:name w:val="Table Grid"/>
    <w:aliases w:val="Table Grid CFAA"/>
    <w:basedOn w:val="TableNormal"/>
    <w:uiPriority w:val="59"/>
    <w:rsid w:val="00DF5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DF52C8"/>
    <w:rPr>
      <w:sz w:val="20"/>
      <w:szCs w:val="20"/>
    </w:rPr>
  </w:style>
  <w:style w:type="paragraph" w:styleId="CommentText">
    <w:name w:val="annotation text"/>
    <w:basedOn w:val="Normal"/>
    <w:link w:val="CommentTextChar"/>
    <w:uiPriority w:val="99"/>
    <w:semiHidden/>
    <w:unhideWhenUsed/>
    <w:rsid w:val="00DF52C8"/>
    <w:pPr>
      <w:spacing w:after="160" w:line="240" w:lineRule="auto"/>
    </w:pPr>
    <w:rPr>
      <w:sz w:val="20"/>
      <w:szCs w:val="20"/>
    </w:rPr>
  </w:style>
  <w:style w:type="character" w:customStyle="1" w:styleId="CommentSubjectChar">
    <w:name w:val="Comment Subject Char"/>
    <w:basedOn w:val="CommentTextChar"/>
    <w:link w:val="CommentSubject"/>
    <w:uiPriority w:val="99"/>
    <w:semiHidden/>
    <w:rsid w:val="00DF52C8"/>
    <w:rPr>
      <w:b/>
      <w:bCs/>
      <w:sz w:val="20"/>
      <w:szCs w:val="20"/>
    </w:rPr>
  </w:style>
  <w:style w:type="paragraph" w:styleId="CommentSubject">
    <w:name w:val="annotation subject"/>
    <w:basedOn w:val="CommentText"/>
    <w:next w:val="CommentText"/>
    <w:link w:val="CommentSubjectChar"/>
    <w:uiPriority w:val="99"/>
    <w:semiHidden/>
    <w:unhideWhenUsed/>
    <w:rsid w:val="00DF52C8"/>
    <w:rPr>
      <w:b/>
      <w:bCs/>
    </w:rPr>
  </w:style>
  <w:style w:type="paragraph" w:styleId="Header">
    <w:name w:val="header"/>
    <w:basedOn w:val="Normal"/>
    <w:link w:val="HeaderChar"/>
    <w:uiPriority w:val="99"/>
    <w:unhideWhenUsed/>
    <w:rsid w:val="00DF5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2C8"/>
  </w:style>
  <w:style w:type="paragraph" w:styleId="Footer">
    <w:name w:val="footer"/>
    <w:basedOn w:val="Normal"/>
    <w:link w:val="FooterChar"/>
    <w:uiPriority w:val="99"/>
    <w:unhideWhenUsed/>
    <w:rsid w:val="00DF5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2C8"/>
  </w:style>
  <w:style w:type="paragraph" w:styleId="TOCHeading">
    <w:name w:val="TOC Heading"/>
    <w:basedOn w:val="Heading1"/>
    <w:next w:val="Normal"/>
    <w:uiPriority w:val="39"/>
    <w:unhideWhenUsed/>
    <w:qFormat/>
    <w:rsid w:val="00DF52C8"/>
    <w:pPr>
      <w:keepNext/>
      <w:keepLines/>
      <w:widowControl/>
      <w:numPr>
        <w:numId w:val="0"/>
      </w:numPr>
      <w:autoSpaceDE/>
      <w:autoSpaceDN/>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DF52C8"/>
    <w:pPr>
      <w:spacing w:after="100" w:line="259" w:lineRule="auto"/>
    </w:pPr>
  </w:style>
  <w:style w:type="paragraph" w:styleId="TOC2">
    <w:name w:val="toc 2"/>
    <w:basedOn w:val="Normal"/>
    <w:next w:val="Normal"/>
    <w:autoRedefine/>
    <w:uiPriority w:val="39"/>
    <w:unhideWhenUsed/>
    <w:rsid w:val="00DF52C8"/>
    <w:pPr>
      <w:spacing w:after="100" w:line="259" w:lineRule="auto"/>
      <w:ind w:left="220"/>
    </w:pPr>
  </w:style>
  <w:style w:type="paragraph" w:styleId="TOC3">
    <w:name w:val="toc 3"/>
    <w:basedOn w:val="Normal"/>
    <w:next w:val="Normal"/>
    <w:autoRedefine/>
    <w:uiPriority w:val="39"/>
    <w:unhideWhenUsed/>
    <w:rsid w:val="00DF52C8"/>
    <w:pPr>
      <w:spacing w:after="100" w:line="259" w:lineRule="auto"/>
      <w:ind w:left="440"/>
    </w:pPr>
  </w:style>
  <w:style w:type="character" w:styleId="Hyperlink">
    <w:name w:val="Hyperlink"/>
    <w:basedOn w:val="DefaultParagraphFont"/>
    <w:uiPriority w:val="99"/>
    <w:unhideWhenUsed/>
    <w:rsid w:val="00DF52C8"/>
    <w:rPr>
      <w:color w:val="0000FF" w:themeColor="hyperlink"/>
      <w:u w:val="single"/>
    </w:rPr>
  </w:style>
  <w:style w:type="character" w:styleId="CommentReference">
    <w:name w:val="annotation reference"/>
    <w:basedOn w:val="DefaultParagraphFont"/>
    <w:uiPriority w:val="99"/>
    <w:semiHidden/>
    <w:unhideWhenUsed/>
    <w:rsid w:val="006E5055"/>
    <w:rPr>
      <w:sz w:val="16"/>
      <w:szCs w:val="16"/>
    </w:rPr>
  </w:style>
  <w:style w:type="table" w:customStyle="1" w:styleId="TableGrid4">
    <w:name w:val="Table Grid4"/>
    <w:basedOn w:val="TableNormal"/>
    <w:next w:val="TableGrid"/>
    <w:uiPriority w:val="39"/>
    <w:rsid w:val="006E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A0A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0A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0295">
      <w:bodyDiv w:val="1"/>
      <w:marLeft w:val="0"/>
      <w:marRight w:val="0"/>
      <w:marTop w:val="0"/>
      <w:marBottom w:val="0"/>
      <w:divBdr>
        <w:top w:val="none" w:sz="0" w:space="0" w:color="auto"/>
        <w:left w:val="none" w:sz="0" w:space="0" w:color="auto"/>
        <w:bottom w:val="none" w:sz="0" w:space="0" w:color="auto"/>
        <w:right w:val="none" w:sz="0" w:space="0" w:color="auto"/>
      </w:divBdr>
    </w:div>
    <w:div w:id="223030443">
      <w:bodyDiv w:val="1"/>
      <w:marLeft w:val="0"/>
      <w:marRight w:val="0"/>
      <w:marTop w:val="0"/>
      <w:marBottom w:val="0"/>
      <w:divBdr>
        <w:top w:val="none" w:sz="0" w:space="0" w:color="auto"/>
        <w:left w:val="none" w:sz="0" w:space="0" w:color="auto"/>
        <w:bottom w:val="none" w:sz="0" w:space="0" w:color="auto"/>
        <w:right w:val="none" w:sz="0" w:space="0" w:color="auto"/>
      </w:divBdr>
    </w:div>
    <w:div w:id="224728162">
      <w:bodyDiv w:val="1"/>
      <w:marLeft w:val="0"/>
      <w:marRight w:val="0"/>
      <w:marTop w:val="0"/>
      <w:marBottom w:val="0"/>
      <w:divBdr>
        <w:top w:val="none" w:sz="0" w:space="0" w:color="auto"/>
        <w:left w:val="none" w:sz="0" w:space="0" w:color="auto"/>
        <w:bottom w:val="none" w:sz="0" w:space="0" w:color="auto"/>
        <w:right w:val="none" w:sz="0" w:space="0" w:color="auto"/>
      </w:divBdr>
    </w:div>
    <w:div w:id="312027916">
      <w:bodyDiv w:val="1"/>
      <w:marLeft w:val="0"/>
      <w:marRight w:val="0"/>
      <w:marTop w:val="0"/>
      <w:marBottom w:val="0"/>
      <w:divBdr>
        <w:top w:val="none" w:sz="0" w:space="0" w:color="auto"/>
        <w:left w:val="none" w:sz="0" w:space="0" w:color="auto"/>
        <w:bottom w:val="none" w:sz="0" w:space="0" w:color="auto"/>
        <w:right w:val="none" w:sz="0" w:space="0" w:color="auto"/>
      </w:divBdr>
    </w:div>
    <w:div w:id="387536677">
      <w:bodyDiv w:val="1"/>
      <w:marLeft w:val="0"/>
      <w:marRight w:val="0"/>
      <w:marTop w:val="0"/>
      <w:marBottom w:val="0"/>
      <w:divBdr>
        <w:top w:val="none" w:sz="0" w:space="0" w:color="auto"/>
        <w:left w:val="none" w:sz="0" w:space="0" w:color="auto"/>
        <w:bottom w:val="none" w:sz="0" w:space="0" w:color="auto"/>
        <w:right w:val="none" w:sz="0" w:space="0" w:color="auto"/>
      </w:divBdr>
    </w:div>
    <w:div w:id="388655165">
      <w:bodyDiv w:val="1"/>
      <w:marLeft w:val="0"/>
      <w:marRight w:val="0"/>
      <w:marTop w:val="0"/>
      <w:marBottom w:val="0"/>
      <w:divBdr>
        <w:top w:val="none" w:sz="0" w:space="0" w:color="auto"/>
        <w:left w:val="none" w:sz="0" w:space="0" w:color="auto"/>
        <w:bottom w:val="none" w:sz="0" w:space="0" w:color="auto"/>
        <w:right w:val="none" w:sz="0" w:space="0" w:color="auto"/>
      </w:divBdr>
    </w:div>
    <w:div w:id="463625050">
      <w:bodyDiv w:val="1"/>
      <w:marLeft w:val="0"/>
      <w:marRight w:val="0"/>
      <w:marTop w:val="0"/>
      <w:marBottom w:val="0"/>
      <w:divBdr>
        <w:top w:val="none" w:sz="0" w:space="0" w:color="auto"/>
        <w:left w:val="none" w:sz="0" w:space="0" w:color="auto"/>
        <w:bottom w:val="none" w:sz="0" w:space="0" w:color="auto"/>
        <w:right w:val="none" w:sz="0" w:space="0" w:color="auto"/>
      </w:divBdr>
    </w:div>
    <w:div w:id="607547014">
      <w:bodyDiv w:val="1"/>
      <w:marLeft w:val="0"/>
      <w:marRight w:val="0"/>
      <w:marTop w:val="0"/>
      <w:marBottom w:val="0"/>
      <w:divBdr>
        <w:top w:val="none" w:sz="0" w:space="0" w:color="auto"/>
        <w:left w:val="none" w:sz="0" w:space="0" w:color="auto"/>
        <w:bottom w:val="none" w:sz="0" w:space="0" w:color="auto"/>
        <w:right w:val="none" w:sz="0" w:space="0" w:color="auto"/>
      </w:divBdr>
    </w:div>
    <w:div w:id="623584654">
      <w:bodyDiv w:val="1"/>
      <w:marLeft w:val="0"/>
      <w:marRight w:val="0"/>
      <w:marTop w:val="0"/>
      <w:marBottom w:val="0"/>
      <w:divBdr>
        <w:top w:val="none" w:sz="0" w:space="0" w:color="auto"/>
        <w:left w:val="none" w:sz="0" w:space="0" w:color="auto"/>
        <w:bottom w:val="none" w:sz="0" w:space="0" w:color="auto"/>
        <w:right w:val="none" w:sz="0" w:space="0" w:color="auto"/>
      </w:divBdr>
    </w:div>
    <w:div w:id="660083879">
      <w:bodyDiv w:val="1"/>
      <w:marLeft w:val="0"/>
      <w:marRight w:val="0"/>
      <w:marTop w:val="0"/>
      <w:marBottom w:val="0"/>
      <w:divBdr>
        <w:top w:val="none" w:sz="0" w:space="0" w:color="auto"/>
        <w:left w:val="none" w:sz="0" w:space="0" w:color="auto"/>
        <w:bottom w:val="none" w:sz="0" w:space="0" w:color="auto"/>
        <w:right w:val="none" w:sz="0" w:space="0" w:color="auto"/>
      </w:divBdr>
    </w:div>
    <w:div w:id="727416110">
      <w:bodyDiv w:val="1"/>
      <w:marLeft w:val="0"/>
      <w:marRight w:val="0"/>
      <w:marTop w:val="0"/>
      <w:marBottom w:val="0"/>
      <w:divBdr>
        <w:top w:val="none" w:sz="0" w:space="0" w:color="auto"/>
        <w:left w:val="none" w:sz="0" w:space="0" w:color="auto"/>
        <w:bottom w:val="none" w:sz="0" w:space="0" w:color="auto"/>
        <w:right w:val="none" w:sz="0" w:space="0" w:color="auto"/>
      </w:divBdr>
    </w:div>
    <w:div w:id="775488256">
      <w:bodyDiv w:val="1"/>
      <w:marLeft w:val="0"/>
      <w:marRight w:val="0"/>
      <w:marTop w:val="0"/>
      <w:marBottom w:val="0"/>
      <w:divBdr>
        <w:top w:val="none" w:sz="0" w:space="0" w:color="auto"/>
        <w:left w:val="none" w:sz="0" w:space="0" w:color="auto"/>
        <w:bottom w:val="none" w:sz="0" w:space="0" w:color="auto"/>
        <w:right w:val="none" w:sz="0" w:space="0" w:color="auto"/>
      </w:divBdr>
    </w:div>
    <w:div w:id="835731464">
      <w:bodyDiv w:val="1"/>
      <w:marLeft w:val="0"/>
      <w:marRight w:val="0"/>
      <w:marTop w:val="0"/>
      <w:marBottom w:val="0"/>
      <w:divBdr>
        <w:top w:val="none" w:sz="0" w:space="0" w:color="auto"/>
        <w:left w:val="none" w:sz="0" w:space="0" w:color="auto"/>
        <w:bottom w:val="none" w:sz="0" w:space="0" w:color="auto"/>
        <w:right w:val="none" w:sz="0" w:space="0" w:color="auto"/>
      </w:divBdr>
    </w:div>
    <w:div w:id="954362565">
      <w:bodyDiv w:val="1"/>
      <w:marLeft w:val="0"/>
      <w:marRight w:val="0"/>
      <w:marTop w:val="0"/>
      <w:marBottom w:val="0"/>
      <w:divBdr>
        <w:top w:val="none" w:sz="0" w:space="0" w:color="auto"/>
        <w:left w:val="none" w:sz="0" w:space="0" w:color="auto"/>
        <w:bottom w:val="none" w:sz="0" w:space="0" w:color="auto"/>
        <w:right w:val="none" w:sz="0" w:space="0" w:color="auto"/>
      </w:divBdr>
    </w:div>
    <w:div w:id="1043407110">
      <w:bodyDiv w:val="1"/>
      <w:marLeft w:val="0"/>
      <w:marRight w:val="0"/>
      <w:marTop w:val="0"/>
      <w:marBottom w:val="0"/>
      <w:divBdr>
        <w:top w:val="none" w:sz="0" w:space="0" w:color="auto"/>
        <w:left w:val="none" w:sz="0" w:space="0" w:color="auto"/>
        <w:bottom w:val="none" w:sz="0" w:space="0" w:color="auto"/>
        <w:right w:val="none" w:sz="0" w:space="0" w:color="auto"/>
      </w:divBdr>
    </w:div>
    <w:div w:id="1321815524">
      <w:bodyDiv w:val="1"/>
      <w:marLeft w:val="0"/>
      <w:marRight w:val="0"/>
      <w:marTop w:val="0"/>
      <w:marBottom w:val="0"/>
      <w:divBdr>
        <w:top w:val="none" w:sz="0" w:space="0" w:color="auto"/>
        <w:left w:val="none" w:sz="0" w:space="0" w:color="auto"/>
        <w:bottom w:val="none" w:sz="0" w:space="0" w:color="auto"/>
        <w:right w:val="none" w:sz="0" w:space="0" w:color="auto"/>
      </w:divBdr>
    </w:div>
    <w:div w:id="1415131094">
      <w:bodyDiv w:val="1"/>
      <w:marLeft w:val="0"/>
      <w:marRight w:val="0"/>
      <w:marTop w:val="0"/>
      <w:marBottom w:val="0"/>
      <w:divBdr>
        <w:top w:val="none" w:sz="0" w:space="0" w:color="auto"/>
        <w:left w:val="none" w:sz="0" w:space="0" w:color="auto"/>
        <w:bottom w:val="none" w:sz="0" w:space="0" w:color="auto"/>
        <w:right w:val="none" w:sz="0" w:space="0" w:color="auto"/>
      </w:divBdr>
    </w:div>
    <w:div w:id="1552964314">
      <w:bodyDiv w:val="1"/>
      <w:marLeft w:val="0"/>
      <w:marRight w:val="0"/>
      <w:marTop w:val="0"/>
      <w:marBottom w:val="0"/>
      <w:divBdr>
        <w:top w:val="none" w:sz="0" w:space="0" w:color="auto"/>
        <w:left w:val="none" w:sz="0" w:space="0" w:color="auto"/>
        <w:bottom w:val="none" w:sz="0" w:space="0" w:color="auto"/>
        <w:right w:val="none" w:sz="0" w:space="0" w:color="auto"/>
      </w:divBdr>
    </w:div>
    <w:div w:id="1787693226">
      <w:bodyDiv w:val="1"/>
      <w:marLeft w:val="0"/>
      <w:marRight w:val="0"/>
      <w:marTop w:val="0"/>
      <w:marBottom w:val="0"/>
      <w:divBdr>
        <w:top w:val="none" w:sz="0" w:space="0" w:color="auto"/>
        <w:left w:val="none" w:sz="0" w:space="0" w:color="auto"/>
        <w:bottom w:val="none" w:sz="0" w:space="0" w:color="auto"/>
        <w:right w:val="none" w:sz="0" w:space="0" w:color="auto"/>
      </w:divBdr>
    </w:div>
    <w:div w:id="1790270978">
      <w:bodyDiv w:val="1"/>
      <w:marLeft w:val="0"/>
      <w:marRight w:val="0"/>
      <w:marTop w:val="0"/>
      <w:marBottom w:val="0"/>
      <w:divBdr>
        <w:top w:val="none" w:sz="0" w:space="0" w:color="auto"/>
        <w:left w:val="none" w:sz="0" w:space="0" w:color="auto"/>
        <w:bottom w:val="none" w:sz="0" w:space="0" w:color="auto"/>
        <w:right w:val="none" w:sz="0" w:space="0" w:color="auto"/>
      </w:divBdr>
    </w:div>
    <w:div w:id="1834224169">
      <w:bodyDiv w:val="1"/>
      <w:marLeft w:val="0"/>
      <w:marRight w:val="0"/>
      <w:marTop w:val="0"/>
      <w:marBottom w:val="0"/>
      <w:divBdr>
        <w:top w:val="none" w:sz="0" w:space="0" w:color="auto"/>
        <w:left w:val="none" w:sz="0" w:space="0" w:color="auto"/>
        <w:bottom w:val="none" w:sz="0" w:space="0" w:color="auto"/>
        <w:right w:val="none" w:sz="0" w:space="0" w:color="auto"/>
      </w:divBdr>
    </w:div>
    <w:div w:id="1884560001">
      <w:bodyDiv w:val="1"/>
      <w:marLeft w:val="0"/>
      <w:marRight w:val="0"/>
      <w:marTop w:val="0"/>
      <w:marBottom w:val="0"/>
      <w:divBdr>
        <w:top w:val="none" w:sz="0" w:space="0" w:color="auto"/>
        <w:left w:val="none" w:sz="0" w:space="0" w:color="auto"/>
        <w:bottom w:val="none" w:sz="0" w:space="0" w:color="auto"/>
        <w:right w:val="none" w:sz="0" w:space="0" w:color="auto"/>
      </w:divBdr>
    </w:div>
    <w:div w:id="201702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rgbClr val="002060"/>
              </a:solidFill>
              <a:latin typeface="+mn-lt"/>
              <a:ea typeface="+mn-ea"/>
              <a:cs typeface="+mn-cs"/>
            </a:defRPr>
          </a:pPr>
          <a:endParaRPr lang="en-US"/>
        </a:p>
      </c:txPr>
    </c:title>
    <c:autoTitleDeleted val="0"/>
    <c:plotArea>
      <c:layout/>
      <c:barChart>
        <c:barDir val="col"/>
        <c:grouping val="clustered"/>
        <c:varyColors val="0"/>
        <c:ser>
          <c:idx val="0"/>
          <c:order val="0"/>
          <c:tx>
            <c:strRef>
              <c:f>Sheet1!$A$16:$B$16</c:f>
              <c:strCache>
                <c:ptCount val="2"/>
                <c:pt idx="1">
                  <c:v>TOTAL ARREARS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Sheet1!$C$15:$G$15</c:f>
              <c:numCache>
                <c:formatCode>General</c:formatCode>
                <c:ptCount val="5"/>
                <c:pt idx="0">
                  <c:v>2017</c:v>
                </c:pt>
                <c:pt idx="1">
                  <c:v>2018</c:v>
                </c:pt>
                <c:pt idx="2">
                  <c:v>2019</c:v>
                </c:pt>
                <c:pt idx="3">
                  <c:v>2020</c:v>
                </c:pt>
                <c:pt idx="4">
                  <c:v>2021</c:v>
                </c:pt>
              </c:numCache>
            </c:numRef>
          </c:cat>
          <c:val>
            <c:numRef>
              <c:f>Sheet1!$C$16:$G$16</c:f>
              <c:numCache>
                <c:formatCode>#,##0.00</c:formatCode>
                <c:ptCount val="5"/>
                <c:pt idx="0">
                  <c:v>95332.89</c:v>
                </c:pt>
                <c:pt idx="1">
                  <c:v>116508.51</c:v>
                </c:pt>
                <c:pt idx="2">
                  <c:v>109570.04</c:v>
                </c:pt>
                <c:pt idx="3">
                  <c:v>93758.85</c:v>
                </c:pt>
                <c:pt idx="4">
                  <c:v>75580.740000000005</c:v>
                </c:pt>
              </c:numCache>
            </c:numRef>
          </c:val>
          <c:extLst>
            <c:ext xmlns:c16="http://schemas.microsoft.com/office/drawing/2014/chart" uri="{C3380CC4-5D6E-409C-BE32-E72D297353CC}">
              <c16:uniqueId val="{00000000-E526-4727-B3FD-25A6001986AA}"/>
            </c:ext>
          </c:extLst>
        </c:ser>
        <c:dLbls>
          <c:dLblPos val="outEnd"/>
          <c:showLegendKey val="0"/>
          <c:showVal val="1"/>
          <c:showCatName val="0"/>
          <c:showSerName val="0"/>
          <c:showPercent val="0"/>
          <c:showBubbleSize val="0"/>
        </c:dLbls>
        <c:gapWidth val="219"/>
        <c:overlap val="-27"/>
        <c:axId val="387873816"/>
        <c:axId val="387874144"/>
        <c:extLst>
          <c:ext xmlns:c15="http://schemas.microsoft.com/office/drawing/2012/chart" uri="{02D57815-91ED-43cb-92C2-25804820EDAC}">
            <c15:filteredBarSeries>
              <c15:ser>
                <c:idx val="1"/>
                <c:order val="1"/>
                <c:tx>
                  <c:strRef>
                    <c:extLst>
                      <c:ext uri="{02D57815-91ED-43cb-92C2-25804820EDAC}">
                        <c15:formulaRef>
                          <c15:sqref>Sheet1!$A$17:$B$17</c15:sqref>
                        </c15:formulaRef>
                      </c:ext>
                    </c:extLst>
                    <c:strCache>
                      <c:ptCount val="2"/>
                      <c:pt idx="1">
                        <c:v>TOTAL ARREARS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Sheet1!$C$15:$G$15</c15:sqref>
                        </c15:formulaRef>
                      </c:ext>
                    </c:extLst>
                    <c:numCache>
                      <c:formatCode>General</c:formatCode>
                      <c:ptCount val="5"/>
                      <c:pt idx="0">
                        <c:v>2017</c:v>
                      </c:pt>
                      <c:pt idx="1">
                        <c:v>2018</c:v>
                      </c:pt>
                      <c:pt idx="2">
                        <c:v>2019</c:v>
                      </c:pt>
                      <c:pt idx="3">
                        <c:v>2020</c:v>
                      </c:pt>
                      <c:pt idx="4">
                        <c:v>2021</c:v>
                      </c:pt>
                    </c:numCache>
                  </c:numRef>
                </c:cat>
                <c:val>
                  <c:numRef>
                    <c:extLst>
                      <c:ext uri="{02D57815-91ED-43cb-92C2-25804820EDAC}">
                        <c15:formulaRef>
                          <c15:sqref>Sheet1!$C$17:$G$17</c15:sqref>
                        </c15:formulaRef>
                      </c:ext>
                    </c:extLst>
                    <c:numCache>
                      <c:formatCode>General</c:formatCode>
                      <c:ptCount val="5"/>
                    </c:numCache>
                  </c:numRef>
                </c:val>
                <c:extLst>
                  <c:ext xmlns:c16="http://schemas.microsoft.com/office/drawing/2014/chart" uri="{C3380CC4-5D6E-409C-BE32-E72D297353CC}">
                    <c16:uniqueId val="{00000001-E526-4727-B3FD-25A6001986AA}"/>
                  </c:ext>
                </c:extLst>
              </c15:ser>
            </c15:filteredBarSeries>
          </c:ext>
        </c:extLst>
      </c:barChart>
      <c:catAx>
        <c:axId val="3878738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crossAx val="387874144"/>
        <c:crosses val="autoZero"/>
        <c:auto val="1"/>
        <c:lblAlgn val="ctr"/>
        <c:lblOffset val="100"/>
        <c:noMultiLvlLbl val="0"/>
      </c:catAx>
      <c:valAx>
        <c:axId val="387874144"/>
        <c:scaling>
          <c:orientation val="minMax"/>
        </c:scaling>
        <c:delete val="0"/>
        <c:axPos val="l"/>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crossAx val="387873816"/>
        <c:crosses val="autoZero"/>
        <c:crossBetween val="between"/>
      </c:valAx>
      <c:spPr>
        <a:noFill/>
        <a:ln>
          <a:noFill/>
        </a:ln>
        <a:effectLst/>
      </c:spPr>
    </c:plotArea>
    <c:plotVisOnly val="1"/>
    <c:dispBlanksAs val="gap"/>
    <c:showDLblsOverMax val="0"/>
  </c:chart>
  <c:spPr>
    <a:blipFill>
      <a:blip xmlns:r="http://schemas.openxmlformats.org/officeDocument/2006/relationships" r:embed="rId3"/>
      <a:tile tx="0" ty="0" sx="100000" sy="100000" flip="none" algn="tl"/>
    </a:blip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rgbClr val="002060"/>
                </a:solidFill>
                <a:latin typeface="+mn-lt"/>
                <a:ea typeface="+mn-ea"/>
                <a:cs typeface="+mn-cs"/>
              </a:defRPr>
            </a:pPr>
            <a:r>
              <a:rPr lang="en-US" b="1">
                <a:solidFill>
                  <a:srgbClr val="002060"/>
                </a:solidFill>
              </a:rPr>
              <a:t>ARREARS TYPE</a:t>
            </a:r>
          </a:p>
        </c:rich>
      </c:tx>
      <c:overlay val="0"/>
      <c:spPr>
        <a:noFill/>
        <a:ln>
          <a:noFill/>
        </a:ln>
        <a:effectLst/>
      </c:spPr>
      <c:txPr>
        <a:bodyPr rot="0" spcFirstLastPara="1" vertOverflow="ellipsis" vert="horz" wrap="square" anchor="ctr" anchorCtr="1"/>
        <a:lstStyle/>
        <a:p>
          <a:pPr>
            <a:defRPr sz="1400" b="1" i="0" u="none" strike="noStrike" kern="1200" spc="0" baseline="0">
              <a:solidFill>
                <a:srgbClr val="002060"/>
              </a:solidFill>
              <a:latin typeface="+mn-lt"/>
              <a:ea typeface="+mn-ea"/>
              <a:cs typeface="+mn-cs"/>
            </a:defRPr>
          </a:pPr>
          <a:endParaRPr lang="en-US"/>
        </a:p>
      </c:txPr>
    </c:title>
    <c:autoTitleDeleted val="0"/>
    <c:plotArea>
      <c:layout/>
      <c:barChart>
        <c:barDir val="col"/>
        <c:grouping val="clustered"/>
        <c:varyColors val="0"/>
        <c:ser>
          <c:idx val="0"/>
          <c:order val="0"/>
          <c:tx>
            <c:strRef>
              <c:f>Sheet1!$C$38</c:f>
              <c:strCache>
                <c:ptCount val="1"/>
                <c:pt idx="0">
                  <c:v>2020</c:v>
                </c:pt>
              </c:strCache>
            </c:strRef>
          </c:tx>
          <c:spPr>
            <a:solidFill>
              <a:schemeClr val="accent1"/>
            </a:solidFill>
            <a:ln>
              <a:noFill/>
            </a:ln>
            <a:effectLst/>
          </c:spPr>
          <c:invertIfNegative val="0"/>
          <c:dLbls>
            <c:spPr>
              <a:solidFill>
                <a:srgbClr val="00B0F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Sheet1!$B$39:$B$41</c:f>
              <c:strCache>
                <c:ptCount val="3"/>
                <c:pt idx="0">
                  <c:v>CONTRACTORS' ARREARS</c:v>
                </c:pt>
                <c:pt idx="1">
                  <c:v>PENSION AND GRATUITY</c:v>
                </c:pt>
                <c:pt idx="2">
                  <c:v>TOTAL ARREARS</c:v>
                </c:pt>
              </c:strCache>
            </c:strRef>
          </c:cat>
          <c:val>
            <c:numRef>
              <c:f>Sheet1!$C$39:$C$41</c:f>
              <c:numCache>
                <c:formatCode>#,##0.00</c:formatCode>
                <c:ptCount val="3"/>
                <c:pt idx="0">
                  <c:v>64776.24</c:v>
                </c:pt>
                <c:pt idx="1">
                  <c:v>28982.61</c:v>
                </c:pt>
                <c:pt idx="2">
                  <c:v>93758.85</c:v>
                </c:pt>
              </c:numCache>
            </c:numRef>
          </c:val>
          <c:extLst>
            <c:ext xmlns:c16="http://schemas.microsoft.com/office/drawing/2014/chart" uri="{C3380CC4-5D6E-409C-BE32-E72D297353CC}">
              <c16:uniqueId val="{00000000-CC33-439F-A9FF-C4BC00FA6FB0}"/>
            </c:ext>
          </c:extLst>
        </c:ser>
        <c:ser>
          <c:idx val="1"/>
          <c:order val="1"/>
          <c:tx>
            <c:strRef>
              <c:f>Sheet1!$D$38</c:f>
              <c:strCache>
                <c:ptCount val="1"/>
                <c:pt idx="0">
                  <c:v>2021</c:v>
                </c:pt>
              </c:strCache>
            </c:strRef>
          </c:tx>
          <c:spPr>
            <a:solidFill>
              <a:schemeClr val="accent2"/>
            </a:solidFill>
            <a:ln>
              <a:noFill/>
            </a:ln>
            <a:effectLst/>
          </c:spPr>
          <c:invertIfNegative val="0"/>
          <c:dLbls>
            <c:spPr>
              <a:solidFill>
                <a:srgbClr val="FFFF00"/>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Sheet1!$B$39:$B$41</c:f>
              <c:strCache>
                <c:ptCount val="3"/>
                <c:pt idx="0">
                  <c:v>CONTRACTORS' ARREARS</c:v>
                </c:pt>
                <c:pt idx="1">
                  <c:v>PENSION AND GRATUITY</c:v>
                </c:pt>
                <c:pt idx="2">
                  <c:v>TOTAL ARREARS</c:v>
                </c:pt>
              </c:strCache>
            </c:strRef>
          </c:cat>
          <c:val>
            <c:numRef>
              <c:f>Sheet1!$D$39:$D$41</c:f>
              <c:numCache>
                <c:formatCode>#,##0.00</c:formatCode>
                <c:ptCount val="3"/>
                <c:pt idx="0">
                  <c:v>41684.22</c:v>
                </c:pt>
                <c:pt idx="1">
                  <c:v>33896.519999999997</c:v>
                </c:pt>
                <c:pt idx="2">
                  <c:v>75580.740000000005</c:v>
                </c:pt>
              </c:numCache>
            </c:numRef>
          </c:val>
          <c:extLst>
            <c:ext xmlns:c16="http://schemas.microsoft.com/office/drawing/2014/chart" uri="{C3380CC4-5D6E-409C-BE32-E72D297353CC}">
              <c16:uniqueId val="{00000001-CC33-439F-A9FF-C4BC00FA6FB0}"/>
            </c:ext>
          </c:extLst>
        </c:ser>
        <c:dLbls>
          <c:dLblPos val="outEnd"/>
          <c:showLegendKey val="0"/>
          <c:showVal val="1"/>
          <c:showCatName val="0"/>
          <c:showSerName val="0"/>
          <c:showPercent val="0"/>
          <c:showBubbleSize val="0"/>
        </c:dLbls>
        <c:gapWidth val="219"/>
        <c:overlap val="-27"/>
        <c:axId val="514147376"/>
        <c:axId val="514147704"/>
      </c:barChart>
      <c:catAx>
        <c:axId val="51414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crossAx val="514147704"/>
        <c:crosses val="autoZero"/>
        <c:auto val="1"/>
        <c:lblAlgn val="ctr"/>
        <c:lblOffset val="100"/>
        <c:noMultiLvlLbl val="0"/>
      </c:catAx>
      <c:valAx>
        <c:axId val="5141477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2060"/>
                </a:solidFill>
                <a:latin typeface="+mn-lt"/>
                <a:ea typeface="+mn-ea"/>
                <a:cs typeface="+mn-cs"/>
              </a:defRPr>
            </a:pPr>
            <a:endParaRPr lang="en-US"/>
          </a:p>
        </c:txPr>
        <c:crossAx val="514147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blipFill>
      <a:blip xmlns:r="http://schemas.openxmlformats.org/officeDocument/2006/relationships" r:embed="rId3"/>
      <a:tile tx="0" ty="0" sx="100000" sy="100000" flip="none" algn="tl"/>
    </a:blip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BBA27-56A5-4072-859C-A2028E52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6074</Words>
  <Characters>34625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Akwa Ibom State’s Arrears Clearance Framework, 2021</dc:creator>
  <cp:lastModifiedBy>TOSIN</cp:lastModifiedBy>
  <cp:revision>2</cp:revision>
  <cp:lastPrinted>2020-12-16T12:58:00Z</cp:lastPrinted>
  <dcterms:created xsi:type="dcterms:W3CDTF">2022-06-27T14:26:00Z</dcterms:created>
  <dcterms:modified xsi:type="dcterms:W3CDTF">2022-06-27T14:26:00Z</dcterms:modified>
</cp:coreProperties>
</file>